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6EEB91">
      <w:pPr>
        <w:spacing w:line="360" w:lineRule="auto"/>
        <w:jc w:val="center"/>
        <w:rPr>
          <w:rFonts w:ascii="Times New Roman" w:hAnsi="Times New Roman" w:eastAsia="创艺简标宋"/>
          <w:sz w:val="44"/>
          <w:szCs w:val="44"/>
        </w:rPr>
      </w:pPr>
      <w:bookmarkStart w:id="0" w:name="_Toc301448767"/>
      <w:bookmarkStart w:id="1" w:name="_Toc307557755"/>
    </w:p>
    <w:p w14:paraId="30DA6D9A">
      <w:pPr>
        <w:spacing w:line="360" w:lineRule="auto"/>
        <w:jc w:val="center"/>
        <w:rPr>
          <w:rFonts w:ascii="Times New Roman" w:hAnsi="Times New Roman" w:eastAsia="创艺简标宋"/>
          <w:sz w:val="44"/>
          <w:szCs w:val="44"/>
        </w:rPr>
      </w:pPr>
    </w:p>
    <w:p w14:paraId="00C227EA">
      <w:pPr>
        <w:spacing w:line="360" w:lineRule="auto"/>
        <w:jc w:val="center"/>
        <w:rPr>
          <w:rFonts w:ascii="Times New Roman" w:hAnsi="Times New Roman" w:eastAsia="创艺简标宋"/>
          <w:sz w:val="44"/>
          <w:szCs w:val="44"/>
        </w:rPr>
      </w:pPr>
    </w:p>
    <w:p w14:paraId="30C598F0">
      <w:pPr>
        <w:spacing w:line="360" w:lineRule="auto"/>
        <w:jc w:val="center"/>
        <w:rPr>
          <w:rFonts w:hint="eastAsia" w:ascii="Times New Roman" w:hAnsi="Times New Roman" w:eastAsia="黑体"/>
          <w:b/>
          <w:sz w:val="44"/>
          <w:szCs w:val="44"/>
        </w:rPr>
      </w:pPr>
      <w:r>
        <w:rPr>
          <w:rFonts w:hint="eastAsia" w:ascii="Times New Roman" w:hAnsi="Times New Roman" w:eastAsia="黑体"/>
          <w:b/>
          <w:sz w:val="44"/>
          <w:szCs w:val="44"/>
        </w:rPr>
        <w:t>湖北省</w:t>
      </w:r>
      <w:r>
        <w:rPr>
          <w:rFonts w:hint="eastAsia" w:eastAsia="黑体"/>
          <w:b/>
          <w:sz w:val="44"/>
          <w:szCs w:val="44"/>
          <w:lang w:eastAsia="zh-CN"/>
        </w:rPr>
        <w:t>“</w:t>
      </w:r>
      <w:r>
        <w:rPr>
          <w:rFonts w:hint="eastAsia" w:eastAsia="黑体"/>
          <w:b/>
          <w:sz w:val="44"/>
          <w:szCs w:val="44"/>
          <w:lang w:val="en-US" w:eastAsia="zh-CN"/>
        </w:rPr>
        <w:t>十五五</w:t>
      </w:r>
      <w:r>
        <w:rPr>
          <w:rFonts w:hint="eastAsia" w:eastAsia="黑体"/>
          <w:b/>
          <w:sz w:val="44"/>
          <w:szCs w:val="44"/>
          <w:lang w:eastAsia="zh-CN"/>
        </w:rPr>
        <w:t>”</w:t>
      </w:r>
      <w:r>
        <w:rPr>
          <w:rFonts w:hint="eastAsia" w:eastAsia="黑体"/>
          <w:b/>
          <w:sz w:val="44"/>
          <w:szCs w:val="44"/>
          <w:lang w:val="en-US" w:eastAsia="zh-CN"/>
        </w:rPr>
        <w:t>时期</w:t>
      </w:r>
      <w:r>
        <w:rPr>
          <w:rFonts w:hint="eastAsia" w:ascii="Times New Roman" w:hAnsi="Times New Roman" w:eastAsia="黑体"/>
          <w:b/>
          <w:sz w:val="44"/>
          <w:szCs w:val="44"/>
        </w:rPr>
        <w:t>地质灾害防治</w:t>
      </w:r>
    </w:p>
    <w:p w14:paraId="710BB13B">
      <w:pPr>
        <w:spacing w:line="360" w:lineRule="auto"/>
        <w:jc w:val="center"/>
        <w:rPr>
          <w:rFonts w:ascii="Times New Roman" w:hAnsi="Times New Roman" w:cs="仿宋_GB2312"/>
          <w:b/>
          <w:sz w:val="40"/>
          <w:szCs w:val="40"/>
        </w:rPr>
      </w:pPr>
      <w:r>
        <w:rPr>
          <w:rFonts w:hint="eastAsia" w:eastAsia="黑体"/>
          <w:b/>
          <w:sz w:val="44"/>
          <w:szCs w:val="44"/>
          <w:lang w:val="en-US" w:eastAsia="zh-CN"/>
        </w:rPr>
        <w:t>实施方案（征求意见稿）</w:t>
      </w:r>
    </w:p>
    <w:p w14:paraId="6EE0B4AE">
      <w:pPr>
        <w:spacing w:line="360" w:lineRule="auto"/>
        <w:jc w:val="center"/>
        <w:rPr>
          <w:rFonts w:ascii="Times New Roman" w:hAnsi="Times New Roman"/>
          <w:sz w:val="28"/>
          <w:szCs w:val="28"/>
        </w:rPr>
      </w:pPr>
    </w:p>
    <w:p w14:paraId="7BB2D5AB">
      <w:pPr>
        <w:spacing w:line="360" w:lineRule="auto"/>
        <w:jc w:val="center"/>
        <w:rPr>
          <w:rFonts w:ascii="Times New Roman" w:hAnsi="Times New Roman"/>
          <w:sz w:val="28"/>
          <w:szCs w:val="28"/>
        </w:rPr>
      </w:pPr>
    </w:p>
    <w:p w14:paraId="4AE1EBA4">
      <w:pPr>
        <w:spacing w:line="360" w:lineRule="auto"/>
        <w:jc w:val="center"/>
        <w:rPr>
          <w:rFonts w:ascii="Times New Roman" w:hAnsi="Times New Roman"/>
          <w:sz w:val="28"/>
          <w:szCs w:val="28"/>
        </w:rPr>
      </w:pPr>
    </w:p>
    <w:p w14:paraId="3661F18E">
      <w:pPr>
        <w:spacing w:line="360" w:lineRule="auto"/>
        <w:jc w:val="center"/>
        <w:rPr>
          <w:rFonts w:ascii="Times New Roman" w:hAnsi="Times New Roman"/>
          <w:sz w:val="28"/>
          <w:szCs w:val="28"/>
        </w:rPr>
      </w:pPr>
    </w:p>
    <w:p w14:paraId="1F32EE18">
      <w:pPr>
        <w:spacing w:line="360" w:lineRule="auto"/>
        <w:jc w:val="center"/>
        <w:rPr>
          <w:rFonts w:ascii="Times New Roman" w:hAnsi="Times New Roman"/>
          <w:sz w:val="28"/>
          <w:szCs w:val="28"/>
        </w:rPr>
      </w:pPr>
    </w:p>
    <w:p w14:paraId="6644C3B1">
      <w:pPr>
        <w:spacing w:line="360" w:lineRule="auto"/>
        <w:jc w:val="center"/>
        <w:rPr>
          <w:rFonts w:ascii="Times New Roman" w:hAnsi="Times New Roman"/>
          <w:sz w:val="28"/>
          <w:szCs w:val="28"/>
        </w:rPr>
      </w:pPr>
    </w:p>
    <w:p w14:paraId="3344B2BE">
      <w:pPr>
        <w:spacing w:line="360" w:lineRule="auto"/>
        <w:jc w:val="center"/>
        <w:rPr>
          <w:rFonts w:ascii="Times New Roman" w:hAnsi="Times New Roman"/>
          <w:sz w:val="28"/>
          <w:szCs w:val="28"/>
        </w:rPr>
      </w:pPr>
    </w:p>
    <w:p w14:paraId="79914CF4">
      <w:pPr>
        <w:spacing w:line="360" w:lineRule="auto"/>
        <w:jc w:val="center"/>
        <w:rPr>
          <w:rFonts w:ascii="Times New Roman" w:hAnsi="Times New Roman"/>
          <w:sz w:val="28"/>
          <w:szCs w:val="28"/>
        </w:rPr>
      </w:pPr>
    </w:p>
    <w:p w14:paraId="6C78FD40">
      <w:pPr>
        <w:spacing w:line="360" w:lineRule="auto"/>
        <w:jc w:val="center"/>
        <w:rPr>
          <w:rFonts w:ascii="Times New Roman" w:hAnsi="Times New Roman"/>
          <w:sz w:val="28"/>
          <w:szCs w:val="28"/>
        </w:rPr>
      </w:pPr>
    </w:p>
    <w:p w14:paraId="6B7D6D23">
      <w:pPr>
        <w:spacing w:line="360" w:lineRule="auto"/>
        <w:jc w:val="center"/>
        <w:rPr>
          <w:rFonts w:ascii="Times New Roman" w:hAnsi="Times New Roman"/>
          <w:sz w:val="28"/>
          <w:szCs w:val="28"/>
        </w:rPr>
      </w:pPr>
    </w:p>
    <w:p w14:paraId="55750F30">
      <w:pPr>
        <w:spacing w:line="360" w:lineRule="auto"/>
        <w:jc w:val="center"/>
        <w:rPr>
          <w:rFonts w:ascii="Times New Roman" w:hAnsi="Times New Roman"/>
          <w:sz w:val="28"/>
          <w:szCs w:val="28"/>
        </w:rPr>
      </w:pPr>
    </w:p>
    <w:p w14:paraId="2B281A94">
      <w:pPr>
        <w:spacing w:line="360" w:lineRule="auto"/>
        <w:jc w:val="center"/>
        <w:rPr>
          <w:rFonts w:ascii="Times New Roman" w:hAnsi="Times New Roman"/>
          <w:sz w:val="28"/>
          <w:szCs w:val="28"/>
        </w:rPr>
      </w:pPr>
    </w:p>
    <w:p w14:paraId="4AC47F9B">
      <w:pPr>
        <w:spacing w:line="360" w:lineRule="auto"/>
        <w:jc w:val="center"/>
        <w:rPr>
          <w:rFonts w:ascii="Times New Roman" w:hAnsi="Times New Roman"/>
          <w:sz w:val="28"/>
          <w:szCs w:val="28"/>
        </w:rPr>
      </w:pPr>
    </w:p>
    <w:p w14:paraId="03A85E61">
      <w:pPr>
        <w:spacing w:line="360" w:lineRule="auto"/>
        <w:jc w:val="center"/>
        <w:rPr>
          <w:rFonts w:hint="default" w:ascii="Times New Roman" w:hAnsi="Times New Roman" w:eastAsia="黑体"/>
          <w:b/>
          <w:sz w:val="32"/>
          <w:szCs w:val="32"/>
          <w:lang w:val="en-US" w:eastAsia="zh-CN"/>
        </w:rPr>
      </w:pPr>
      <w:r>
        <w:rPr>
          <w:rFonts w:hint="eastAsia" w:ascii="Times New Roman" w:hAnsi="Times New Roman" w:eastAsia="黑体"/>
          <w:b/>
          <w:sz w:val="32"/>
          <w:szCs w:val="32"/>
          <w:lang w:val="en-US" w:eastAsia="zh-CN"/>
        </w:rPr>
        <w:t>湖北省自然资源厅</w:t>
      </w:r>
    </w:p>
    <w:p w14:paraId="669C86B0">
      <w:pPr>
        <w:spacing w:line="360" w:lineRule="auto"/>
        <w:jc w:val="center"/>
        <w:rPr>
          <w:rFonts w:ascii="Times New Roman" w:hAnsi="Times New Roman" w:eastAsia="黑体"/>
          <w:b/>
          <w:sz w:val="32"/>
          <w:szCs w:val="32"/>
        </w:rPr>
        <w:sectPr>
          <w:footerReference r:id="rId3" w:type="default"/>
          <w:pgSz w:w="11906" w:h="16838"/>
          <w:pgMar w:top="1440" w:right="1797" w:bottom="1440" w:left="1797" w:header="851" w:footer="992" w:gutter="0"/>
          <w:pgNumType w:start="1"/>
          <w:cols w:space="720" w:num="1"/>
          <w:docGrid w:type="lines" w:linePitch="312" w:charSpace="0"/>
        </w:sectPr>
      </w:pPr>
      <w:r>
        <w:rPr>
          <w:rFonts w:hint="eastAsia" w:ascii="Times New Roman" w:hAnsi="Times New Roman" w:eastAsia="黑体"/>
          <w:b/>
          <w:sz w:val="32"/>
          <w:szCs w:val="32"/>
        </w:rPr>
        <w:t>二○二</w:t>
      </w:r>
      <w:r>
        <w:rPr>
          <w:rFonts w:hint="eastAsia" w:eastAsia="黑体"/>
          <w:b/>
          <w:sz w:val="32"/>
          <w:szCs w:val="32"/>
          <w:lang w:val="en-US" w:eastAsia="zh-CN"/>
        </w:rPr>
        <w:t>六</w:t>
      </w:r>
      <w:r>
        <w:rPr>
          <w:rFonts w:hint="eastAsia" w:ascii="Times New Roman" w:hAnsi="Times New Roman" w:eastAsia="黑体"/>
          <w:b/>
          <w:sz w:val="32"/>
          <w:szCs w:val="32"/>
        </w:rPr>
        <w:t>年</w:t>
      </w:r>
      <w:r>
        <w:rPr>
          <w:rFonts w:hint="eastAsia" w:eastAsia="黑体"/>
          <w:b/>
          <w:sz w:val="32"/>
          <w:szCs w:val="32"/>
          <w:lang w:val="en-US" w:eastAsia="zh-CN"/>
        </w:rPr>
        <w:t>七</w:t>
      </w:r>
      <w:r>
        <w:rPr>
          <w:rFonts w:hint="eastAsia" w:ascii="Times New Roman" w:hAnsi="Times New Roman" w:eastAsia="黑体"/>
          <w:b/>
          <w:sz w:val="32"/>
          <w:szCs w:val="32"/>
        </w:rPr>
        <w:t>月</w:t>
      </w:r>
    </w:p>
    <w:p w14:paraId="75B799AC">
      <w:pPr>
        <w:snapToGrid w:val="0"/>
        <w:spacing w:line="360" w:lineRule="auto"/>
        <w:jc w:val="center"/>
        <w:rPr>
          <w:rFonts w:ascii="Times New Roman" w:hAnsi="Times New Roman" w:eastAsia="黑体"/>
          <w:sz w:val="32"/>
          <w:szCs w:val="32"/>
        </w:rPr>
      </w:pPr>
      <w:r>
        <w:rPr>
          <w:rFonts w:ascii="Times New Roman" w:hAnsi="Times New Roman" w:eastAsia="黑体"/>
          <w:b/>
          <w:bCs/>
          <w:sz w:val="32"/>
          <w:szCs w:val="32"/>
          <w:lang w:val="zh-CN"/>
        </w:rPr>
        <w:t>目录</w:t>
      </w:r>
      <w:bookmarkEnd w:id="0"/>
      <w:bookmarkEnd w:id="1"/>
    </w:p>
    <w:p w14:paraId="06E408C0">
      <w:pPr>
        <w:pStyle w:val="16"/>
        <w:tabs>
          <w:tab w:val="right" w:leader="dot" w:pos="8312"/>
          <w:tab w:val="clear" w:pos="8296"/>
        </w:tabs>
        <w:rPr>
          <w:rFonts w:ascii="Times New Roman" w:hAnsi="Times New Roman"/>
          <w:sz w:val="32"/>
          <w:szCs w:val="32"/>
        </w:rPr>
      </w:pPr>
      <w:r>
        <w:rPr>
          <w:rFonts w:ascii="Times New Roman" w:hAnsi="Times New Roman"/>
          <w:sz w:val="32"/>
          <w:szCs w:val="32"/>
        </w:rPr>
        <w:fldChar w:fldCharType="begin"/>
      </w:r>
      <w:r>
        <w:rPr>
          <w:rFonts w:ascii="Times New Roman" w:hAnsi="Times New Roman"/>
          <w:sz w:val="32"/>
          <w:szCs w:val="32"/>
        </w:rPr>
        <w:instrText xml:space="preserve"> TOC \o "1-3" \h \z \u </w:instrText>
      </w:r>
      <w:r>
        <w:rPr>
          <w:rFonts w:ascii="Times New Roman" w:hAnsi="Times New Roman"/>
          <w:sz w:val="32"/>
          <w:szCs w:val="32"/>
        </w:rPr>
        <w:fldChar w:fldCharType="separate"/>
      </w:r>
      <w:r>
        <w:rPr>
          <w:rFonts w:ascii="Times New Roman" w:hAnsi="Times New Roman"/>
        </w:rPr>
        <w:fldChar w:fldCharType="begin"/>
      </w:r>
      <w:r>
        <w:rPr>
          <w:rFonts w:ascii="Times New Roman" w:hAnsi="Times New Roman"/>
        </w:rPr>
        <w:instrText xml:space="preserve"> HYPERLINK \l "_Toc30956" </w:instrText>
      </w:r>
      <w:r>
        <w:rPr>
          <w:rFonts w:ascii="Times New Roman" w:hAnsi="Times New Roman"/>
        </w:rPr>
        <w:fldChar w:fldCharType="separate"/>
      </w:r>
      <w:r>
        <w:rPr>
          <w:rFonts w:hint="eastAsia" w:ascii="Times New Roman" w:hAnsi="Times New Roman" w:eastAsia="黑体"/>
          <w:sz w:val="32"/>
          <w:szCs w:val="32"/>
        </w:rPr>
        <w:t>前    言</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_Toc30956 \h </w:instrText>
      </w:r>
      <w:r>
        <w:rPr>
          <w:rFonts w:ascii="Times New Roman" w:hAnsi="Times New Roman"/>
          <w:sz w:val="32"/>
          <w:szCs w:val="32"/>
        </w:rPr>
        <w:fldChar w:fldCharType="separate"/>
      </w:r>
      <w:r>
        <w:rPr>
          <w:rFonts w:ascii="Times New Roman" w:hAnsi="Times New Roman"/>
          <w:sz w:val="32"/>
          <w:szCs w:val="32"/>
        </w:rPr>
        <w:t>1</w:t>
      </w:r>
      <w:r>
        <w:rPr>
          <w:rFonts w:ascii="Times New Roman" w:hAnsi="Times New Roman"/>
          <w:sz w:val="32"/>
          <w:szCs w:val="32"/>
        </w:rPr>
        <w:fldChar w:fldCharType="end"/>
      </w:r>
      <w:r>
        <w:rPr>
          <w:rFonts w:ascii="Times New Roman" w:hAnsi="Times New Roman"/>
          <w:sz w:val="32"/>
          <w:szCs w:val="32"/>
        </w:rPr>
        <w:fldChar w:fldCharType="end"/>
      </w:r>
    </w:p>
    <w:p w14:paraId="6241DAF0">
      <w:pPr>
        <w:pStyle w:val="16"/>
        <w:tabs>
          <w:tab w:val="right" w:leader="dot" w:pos="8312"/>
          <w:tab w:val="clear" w:pos="8296"/>
        </w:tabs>
        <w:rPr>
          <w:rFonts w:ascii="Times New Roman" w:hAnsi="Times New Roman"/>
          <w:sz w:val="32"/>
          <w:szCs w:val="32"/>
        </w:rPr>
      </w:pPr>
      <w:r>
        <w:rPr>
          <w:rFonts w:ascii="Times New Roman" w:hAnsi="Times New Roman"/>
        </w:rPr>
        <w:fldChar w:fldCharType="begin"/>
      </w:r>
      <w:r>
        <w:rPr>
          <w:rFonts w:ascii="Times New Roman" w:hAnsi="Times New Roman"/>
        </w:rPr>
        <w:instrText xml:space="preserve"> HYPERLINK \l "_Toc832" </w:instrText>
      </w:r>
      <w:r>
        <w:rPr>
          <w:rFonts w:ascii="Times New Roman" w:hAnsi="Times New Roman"/>
        </w:rPr>
        <w:fldChar w:fldCharType="separate"/>
      </w:r>
      <w:r>
        <w:rPr>
          <w:rFonts w:hint="eastAsia" w:ascii="Times New Roman" w:hAnsi="Times New Roman" w:eastAsia="黑体"/>
          <w:sz w:val="32"/>
          <w:szCs w:val="32"/>
        </w:rPr>
        <w:t>一、地质灾害防治现状与形势</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_Toc832 \h </w:instrText>
      </w:r>
      <w:r>
        <w:rPr>
          <w:rFonts w:ascii="Times New Roman" w:hAnsi="Times New Roman"/>
          <w:sz w:val="32"/>
          <w:szCs w:val="32"/>
        </w:rPr>
        <w:fldChar w:fldCharType="separate"/>
      </w:r>
      <w:r>
        <w:rPr>
          <w:rFonts w:ascii="Times New Roman" w:hAnsi="Times New Roman"/>
          <w:sz w:val="32"/>
          <w:szCs w:val="32"/>
        </w:rPr>
        <w:t>2</w:t>
      </w:r>
      <w:r>
        <w:rPr>
          <w:rFonts w:ascii="Times New Roman" w:hAnsi="Times New Roman"/>
          <w:sz w:val="32"/>
          <w:szCs w:val="32"/>
        </w:rPr>
        <w:fldChar w:fldCharType="end"/>
      </w:r>
      <w:r>
        <w:rPr>
          <w:rFonts w:ascii="Times New Roman" w:hAnsi="Times New Roman"/>
          <w:sz w:val="32"/>
          <w:szCs w:val="32"/>
        </w:rPr>
        <w:fldChar w:fldCharType="end"/>
      </w:r>
    </w:p>
    <w:p w14:paraId="141F6C15">
      <w:pPr>
        <w:pStyle w:val="18"/>
        <w:tabs>
          <w:tab w:val="right" w:leader="dot" w:pos="8312"/>
        </w:tabs>
        <w:rPr>
          <w:rFonts w:ascii="Times New Roman" w:hAnsi="Times New Roman"/>
          <w:sz w:val="32"/>
          <w:szCs w:val="32"/>
        </w:rPr>
      </w:pPr>
      <w:r>
        <w:rPr>
          <w:rFonts w:ascii="Times New Roman" w:hAnsi="Times New Roman"/>
        </w:rPr>
        <w:fldChar w:fldCharType="begin"/>
      </w:r>
      <w:r>
        <w:rPr>
          <w:rFonts w:ascii="Times New Roman" w:hAnsi="Times New Roman"/>
        </w:rPr>
        <w:instrText xml:space="preserve"> HYPERLINK \l "_Toc11870" </w:instrText>
      </w:r>
      <w:r>
        <w:rPr>
          <w:rFonts w:ascii="Times New Roman" w:hAnsi="Times New Roman"/>
        </w:rPr>
        <w:fldChar w:fldCharType="separate"/>
      </w:r>
      <w:r>
        <w:rPr>
          <w:rFonts w:hint="eastAsia" w:ascii="Times New Roman" w:hAnsi="Times New Roman" w:eastAsia="楷体_GB2312"/>
          <w:sz w:val="32"/>
          <w:szCs w:val="32"/>
        </w:rPr>
        <w:t>（一）地质灾害现状</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_Toc11870 \h </w:instrText>
      </w:r>
      <w:r>
        <w:rPr>
          <w:rFonts w:ascii="Times New Roman" w:hAnsi="Times New Roman"/>
          <w:sz w:val="32"/>
          <w:szCs w:val="32"/>
        </w:rPr>
        <w:fldChar w:fldCharType="separate"/>
      </w:r>
      <w:r>
        <w:rPr>
          <w:rFonts w:ascii="Times New Roman" w:hAnsi="Times New Roman"/>
          <w:sz w:val="32"/>
          <w:szCs w:val="32"/>
        </w:rPr>
        <w:t>2</w:t>
      </w:r>
      <w:r>
        <w:rPr>
          <w:rFonts w:ascii="Times New Roman" w:hAnsi="Times New Roman"/>
          <w:sz w:val="32"/>
          <w:szCs w:val="32"/>
        </w:rPr>
        <w:fldChar w:fldCharType="end"/>
      </w:r>
      <w:r>
        <w:rPr>
          <w:rFonts w:ascii="Times New Roman" w:hAnsi="Times New Roman"/>
          <w:sz w:val="32"/>
          <w:szCs w:val="32"/>
        </w:rPr>
        <w:fldChar w:fldCharType="end"/>
      </w:r>
    </w:p>
    <w:p w14:paraId="3734EAF6">
      <w:pPr>
        <w:pStyle w:val="18"/>
        <w:tabs>
          <w:tab w:val="right" w:leader="dot" w:pos="8312"/>
        </w:tabs>
        <w:rPr>
          <w:rFonts w:ascii="Times New Roman" w:hAnsi="Times New Roman"/>
          <w:sz w:val="32"/>
          <w:szCs w:val="32"/>
        </w:rPr>
      </w:pPr>
      <w:r>
        <w:rPr>
          <w:rFonts w:ascii="Times New Roman" w:hAnsi="Times New Roman"/>
        </w:rPr>
        <w:fldChar w:fldCharType="begin"/>
      </w:r>
      <w:r>
        <w:rPr>
          <w:rFonts w:ascii="Times New Roman" w:hAnsi="Times New Roman"/>
        </w:rPr>
        <w:instrText xml:space="preserve"> HYPERLINK \l "_Toc11361" </w:instrText>
      </w:r>
      <w:r>
        <w:rPr>
          <w:rFonts w:ascii="Times New Roman" w:hAnsi="Times New Roman"/>
        </w:rPr>
        <w:fldChar w:fldCharType="separate"/>
      </w:r>
      <w:r>
        <w:rPr>
          <w:rFonts w:hint="eastAsia" w:ascii="Times New Roman" w:hAnsi="Times New Roman" w:eastAsia="楷体_GB2312"/>
          <w:sz w:val="32"/>
          <w:szCs w:val="32"/>
        </w:rPr>
        <w:t>（二）“十四五”地质灾害防治成效</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_Toc11361 \h </w:instrText>
      </w:r>
      <w:r>
        <w:rPr>
          <w:rFonts w:ascii="Times New Roman" w:hAnsi="Times New Roman"/>
          <w:sz w:val="32"/>
          <w:szCs w:val="32"/>
        </w:rPr>
        <w:fldChar w:fldCharType="separate"/>
      </w:r>
      <w:r>
        <w:rPr>
          <w:rFonts w:ascii="Times New Roman" w:hAnsi="Times New Roman"/>
          <w:sz w:val="32"/>
          <w:szCs w:val="32"/>
        </w:rPr>
        <w:t>2</w:t>
      </w:r>
      <w:r>
        <w:rPr>
          <w:rFonts w:ascii="Times New Roman" w:hAnsi="Times New Roman"/>
          <w:sz w:val="32"/>
          <w:szCs w:val="32"/>
        </w:rPr>
        <w:fldChar w:fldCharType="end"/>
      </w:r>
      <w:r>
        <w:rPr>
          <w:rFonts w:ascii="Times New Roman" w:hAnsi="Times New Roman"/>
          <w:sz w:val="32"/>
          <w:szCs w:val="32"/>
        </w:rPr>
        <w:fldChar w:fldCharType="end"/>
      </w:r>
    </w:p>
    <w:p w14:paraId="7B8C70FB">
      <w:pPr>
        <w:pStyle w:val="18"/>
        <w:tabs>
          <w:tab w:val="right" w:leader="dot" w:pos="8312"/>
        </w:tabs>
        <w:rPr>
          <w:rFonts w:ascii="Times New Roman" w:hAnsi="Times New Roman"/>
          <w:sz w:val="32"/>
          <w:szCs w:val="32"/>
        </w:rPr>
      </w:pPr>
      <w:r>
        <w:rPr>
          <w:rFonts w:ascii="Times New Roman" w:hAnsi="Times New Roman"/>
        </w:rPr>
        <w:fldChar w:fldCharType="begin"/>
      </w:r>
      <w:r>
        <w:rPr>
          <w:rFonts w:ascii="Times New Roman" w:hAnsi="Times New Roman"/>
        </w:rPr>
        <w:instrText xml:space="preserve"> HYPERLINK \l "_Toc23344" </w:instrText>
      </w:r>
      <w:r>
        <w:rPr>
          <w:rFonts w:ascii="Times New Roman" w:hAnsi="Times New Roman"/>
        </w:rPr>
        <w:fldChar w:fldCharType="separate"/>
      </w:r>
      <w:r>
        <w:rPr>
          <w:rFonts w:hint="eastAsia" w:ascii="Times New Roman" w:hAnsi="Times New Roman" w:eastAsia="楷体_GB2312"/>
          <w:sz w:val="32"/>
          <w:szCs w:val="32"/>
        </w:rPr>
        <w:t>（三）“十五五”地质灾害防治形势</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_Toc23344 \h </w:instrText>
      </w:r>
      <w:r>
        <w:rPr>
          <w:rFonts w:ascii="Times New Roman" w:hAnsi="Times New Roman"/>
          <w:sz w:val="32"/>
          <w:szCs w:val="32"/>
        </w:rPr>
        <w:fldChar w:fldCharType="separate"/>
      </w:r>
      <w:r>
        <w:rPr>
          <w:rFonts w:ascii="Times New Roman" w:hAnsi="Times New Roman"/>
          <w:sz w:val="32"/>
          <w:szCs w:val="32"/>
        </w:rPr>
        <w:t>4</w:t>
      </w:r>
      <w:r>
        <w:rPr>
          <w:rFonts w:ascii="Times New Roman" w:hAnsi="Times New Roman"/>
          <w:sz w:val="32"/>
          <w:szCs w:val="32"/>
        </w:rPr>
        <w:fldChar w:fldCharType="end"/>
      </w:r>
      <w:r>
        <w:rPr>
          <w:rFonts w:ascii="Times New Roman" w:hAnsi="Times New Roman"/>
          <w:sz w:val="32"/>
          <w:szCs w:val="32"/>
        </w:rPr>
        <w:fldChar w:fldCharType="end"/>
      </w:r>
    </w:p>
    <w:p w14:paraId="409EA238">
      <w:pPr>
        <w:pStyle w:val="16"/>
        <w:tabs>
          <w:tab w:val="right" w:leader="dot" w:pos="8312"/>
          <w:tab w:val="clear" w:pos="8296"/>
        </w:tabs>
        <w:rPr>
          <w:rFonts w:ascii="Times New Roman" w:hAnsi="Times New Roman"/>
          <w:sz w:val="32"/>
          <w:szCs w:val="32"/>
        </w:rPr>
      </w:pPr>
      <w:r>
        <w:rPr>
          <w:rFonts w:ascii="Times New Roman" w:hAnsi="Times New Roman"/>
        </w:rPr>
        <w:fldChar w:fldCharType="begin"/>
      </w:r>
      <w:r>
        <w:rPr>
          <w:rFonts w:ascii="Times New Roman" w:hAnsi="Times New Roman"/>
        </w:rPr>
        <w:instrText xml:space="preserve"> HYPERLINK \l "_Toc8041" </w:instrText>
      </w:r>
      <w:r>
        <w:rPr>
          <w:rFonts w:ascii="Times New Roman" w:hAnsi="Times New Roman"/>
        </w:rPr>
        <w:fldChar w:fldCharType="separate"/>
      </w:r>
      <w:r>
        <w:rPr>
          <w:rFonts w:hint="eastAsia" w:ascii="Times New Roman" w:hAnsi="Times New Roman" w:eastAsia="黑体"/>
          <w:sz w:val="32"/>
          <w:szCs w:val="32"/>
        </w:rPr>
        <w:t>二、总体要求</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_Toc8041 \h </w:instrText>
      </w:r>
      <w:r>
        <w:rPr>
          <w:rFonts w:ascii="Times New Roman" w:hAnsi="Times New Roman"/>
          <w:sz w:val="32"/>
          <w:szCs w:val="32"/>
        </w:rPr>
        <w:fldChar w:fldCharType="separate"/>
      </w:r>
      <w:r>
        <w:rPr>
          <w:rFonts w:ascii="Times New Roman" w:hAnsi="Times New Roman"/>
          <w:sz w:val="32"/>
          <w:szCs w:val="32"/>
        </w:rPr>
        <w:t>5</w:t>
      </w:r>
      <w:r>
        <w:rPr>
          <w:rFonts w:ascii="Times New Roman" w:hAnsi="Times New Roman"/>
          <w:sz w:val="32"/>
          <w:szCs w:val="32"/>
        </w:rPr>
        <w:fldChar w:fldCharType="end"/>
      </w:r>
      <w:r>
        <w:rPr>
          <w:rFonts w:ascii="Times New Roman" w:hAnsi="Times New Roman"/>
          <w:sz w:val="32"/>
          <w:szCs w:val="32"/>
        </w:rPr>
        <w:fldChar w:fldCharType="end"/>
      </w:r>
    </w:p>
    <w:p w14:paraId="306AF028">
      <w:pPr>
        <w:pStyle w:val="16"/>
        <w:tabs>
          <w:tab w:val="right" w:leader="dot" w:pos="8312"/>
          <w:tab w:val="clear" w:pos="8296"/>
        </w:tabs>
        <w:rPr>
          <w:rFonts w:ascii="Times New Roman" w:hAnsi="Times New Roman"/>
          <w:sz w:val="32"/>
          <w:szCs w:val="32"/>
        </w:rPr>
      </w:pPr>
      <w:r>
        <w:rPr>
          <w:rFonts w:ascii="Times New Roman" w:hAnsi="Times New Roman"/>
        </w:rPr>
        <w:fldChar w:fldCharType="begin"/>
      </w:r>
      <w:r>
        <w:rPr>
          <w:rFonts w:ascii="Times New Roman" w:hAnsi="Times New Roman"/>
        </w:rPr>
        <w:instrText xml:space="preserve"> HYPERLINK \l "_Toc203" </w:instrText>
      </w:r>
      <w:r>
        <w:rPr>
          <w:rFonts w:ascii="Times New Roman" w:hAnsi="Times New Roman"/>
        </w:rPr>
        <w:fldChar w:fldCharType="separate"/>
      </w:r>
      <w:r>
        <w:rPr>
          <w:rFonts w:hint="eastAsia" w:ascii="Times New Roman" w:hAnsi="Times New Roman" w:eastAsia="黑体"/>
          <w:sz w:val="32"/>
          <w:szCs w:val="32"/>
        </w:rPr>
        <w:t>三、地质灾害重点防治区</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_Toc203 \h </w:instrText>
      </w:r>
      <w:r>
        <w:rPr>
          <w:rFonts w:ascii="Times New Roman" w:hAnsi="Times New Roman"/>
          <w:sz w:val="32"/>
          <w:szCs w:val="32"/>
        </w:rPr>
        <w:fldChar w:fldCharType="separate"/>
      </w:r>
      <w:r>
        <w:rPr>
          <w:rFonts w:ascii="Times New Roman" w:hAnsi="Times New Roman"/>
          <w:sz w:val="32"/>
          <w:szCs w:val="32"/>
        </w:rPr>
        <w:t>6</w:t>
      </w:r>
      <w:r>
        <w:rPr>
          <w:rFonts w:ascii="Times New Roman" w:hAnsi="Times New Roman"/>
          <w:sz w:val="32"/>
          <w:szCs w:val="32"/>
        </w:rPr>
        <w:fldChar w:fldCharType="end"/>
      </w:r>
      <w:r>
        <w:rPr>
          <w:rFonts w:ascii="Times New Roman" w:hAnsi="Times New Roman"/>
          <w:sz w:val="32"/>
          <w:szCs w:val="32"/>
        </w:rPr>
        <w:fldChar w:fldCharType="end"/>
      </w:r>
    </w:p>
    <w:p w14:paraId="62913C40">
      <w:pPr>
        <w:pStyle w:val="18"/>
        <w:tabs>
          <w:tab w:val="right" w:leader="dot" w:pos="8312"/>
        </w:tabs>
        <w:rPr>
          <w:rFonts w:ascii="Times New Roman" w:hAnsi="Times New Roman"/>
          <w:sz w:val="32"/>
          <w:szCs w:val="32"/>
        </w:rPr>
      </w:pPr>
      <w:r>
        <w:rPr>
          <w:rFonts w:ascii="Times New Roman" w:hAnsi="Times New Roman"/>
        </w:rPr>
        <w:fldChar w:fldCharType="begin"/>
      </w:r>
      <w:r>
        <w:rPr>
          <w:rFonts w:ascii="Times New Roman" w:hAnsi="Times New Roman"/>
        </w:rPr>
        <w:instrText xml:space="preserve"> HYPERLINK \l "_Toc13904" </w:instrText>
      </w:r>
      <w:r>
        <w:rPr>
          <w:rFonts w:ascii="Times New Roman" w:hAnsi="Times New Roman"/>
        </w:rPr>
        <w:fldChar w:fldCharType="separate"/>
      </w:r>
      <w:r>
        <w:rPr>
          <w:rFonts w:hint="eastAsia" w:ascii="Times New Roman" w:hAnsi="Times New Roman" w:eastAsia="楷体_GB2312"/>
          <w:sz w:val="32"/>
          <w:szCs w:val="32"/>
        </w:rPr>
        <w:t>（一）地质灾害易发区</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_Toc13904 \h </w:instrText>
      </w:r>
      <w:r>
        <w:rPr>
          <w:rFonts w:ascii="Times New Roman" w:hAnsi="Times New Roman"/>
          <w:sz w:val="32"/>
          <w:szCs w:val="32"/>
        </w:rPr>
        <w:fldChar w:fldCharType="separate"/>
      </w:r>
      <w:r>
        <w:rPr>
          <w:rFonts w:ascii="Times New Roman" w:hAnsi="Times New Roman"/>
          <w:sz w:val="32"/>
          <w:szCs w:val="32"/>
        </w:rPr>
        <w:t>6</w:t>
      </w:r>
      <w:r>
        <w:rPr>
          <w:rFonts w:ascii="Times New Roman" w:hAnsi="Times New Roman"/>
          <w:sz w:val="32"/>
          <w:szCs w:val="32"/>
        </w:rPr>
        <w:fldChar w:fldCharType="end"/>
      </w:r>
      <w:r>
        <w:rPr>
          <w:rFonts w:ascii="Times New Roman" w:hAnsi="Times New Roman"/>
          <w:sz w:val="32"/>
          <w:szCs w:val="32"/>
        </w:rPr>
        <w:fldChar w:fldCharType="end"/>
      </w:r>
    </w:p>
    <w:p w14:paraId="09AC6DBC">
      <w:pPr>
        <w:pStyle w:val="18"/>
        <w:tabs>
          <w:tab w:val="right" w:leader="dot" w:pos="8312"/>
        </w:tabs>
        <w:rPr>
          <w:rFonts w:ascii="Times New Roman" w:hAnsi="Times New Roman"/>
          <w:sz w:val="32"/>
          <w:szCs w:val="32"/>
        </w:rPr>
      </w:pPr>
      <w:r>
        <w:rPr>
          <w:rFonts w:ascii="Times New Roman" w:hAnsi="Times New Roman"/>
        </w:rPr>
        <w:fldChar w:fldCharType="begin"/>
      </w:r>
      <w:r>
        <w:rPr>
          <w:rFonts w:ascii="Times New Roman" w:hAnsi="Times New Roman"/>
        </w:rPr>
        <w:instrText xml:space="preserve"> HYPERLINK \l "_Toc8536" </w:instrText>
      </w:r>
      <w:r>
        <w:rPr>
          <w:rFonts w:ascii="Times New Roman" w:hAnsi="Times New Roman"/>
        </w:rPr>
        <w:fldChar w:fldCharType="separate"/>
      </w:r>
      <w:r>
        <w:rPr>
          <w:rFonts w:hint="eastAsia" w:ascii="Times New Roman" w:hAnsi="Times New Roman" w:eastAsia="楷体_GB2312"/>
          <w:sz w:val="32"/>
          <w:szCs w:val="32"/>
        </w:rPr>
        <w:t>（二）地质灾害风险区</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_Toc8536 \h </w:instrText>
      </w:r>
      <w:r>
        <w:rPr>
          <w:rFonts w:ascii="Times New Roman" w:hAnsi="Times New Roman"/>
          <w:sz w:val="32"/>
          <w:szCs w:val="32"/>
        </w:rPr>
        <w:fldChar w:fldCharType="separate"/>
      </w:r>
      <w:r>
        <w:rPr>
          <w:rFonts w:ascii="Times New Roman" w:hAnsi="Times New Roman"/>
          <w:sz w:val="32"/>
          <w:szCs w:val="32"/>
        </w:rPr>
        <w:t>7</w:t>
      </w:r>
      <w:r>
        <w:rPr>
          <w:rFonts w:ascii="Times New Roman" w:hAnsi="Times New Roman"/>
          <w:sz w:val="32"/>
          <w:szCs w:val="32"/>
        </w:rPr>
        <w:fldChar w:fldCharType="end"/>
      </w:r>
      <w:r>
        <w:rPr>
          <w:rFonts w:ascii="Times New Roman" w:hAnsi="Times New Roman"/>
          <w:sz w:val="32"/>
          <w:szCs w:val="32"/>
        </w:rPr>
        <w:fldChar w:fldCharType="end"/>
      </w:r>
    </w:p>
    <w:p w14:paraId="581CFA5B">
      <w:pPr>
        <w:pStyle w:val="18"/>
        <w:tabs>
          <w:tab w:val="right" w:leader="dot" w:pos="8312"/>
        </w:tabs>
        <w:rPr>
          <w:rFonts w:ascii="Times New Roman" w:hAnsi="Times New Roman"/>
          <w:sz w:val="32"/>
          <w:szCs w:val="32"/>
        </w:rPr>
      </w:pPr>
      <w:r>
        <w:rPr>
          <w:rFonts w:ascii="Times New Roman" w:hAnsi="Times New Roman"/>
        </w:rPr>
        <w:fldChar w:fldCharType="begin"/>
      </w:r>
      <w:r>
        <w:rPr>
          <w:rFonts w:ascii="Times New Roman" w:hAnsi="Times New Roman"/>
        </w:rPr>
        <w:instrText xml:space="preserve"> HYPERLINK \l "_Toc10859" </w:instrText>
      </w:r>
      <w:r>
        <w:rPr>
          <w:rFonts w:ascii="Times New Roman" w:hAnsi="Times New Roman"/>
        </w:rPr>
        <w:fldChar w:fldCharType="separate"/>
      </w:r>
      <w:r>
        <w:rPr>
          <w:rFonts w:hint="eastAsia" w:ascii="Times New Roman" w:hAnsi="Times New Roman" w:eastAsia="楷体_GB2312"/>
          <w:sz w:val="32"/>
          <w:szCs w:val="32"/>
        </w:rPr>
        <w:t>（三）地质灾害重点防治区</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_Toc10859 \h </w:instrText>
      </w:r>
      <w:r>
        <w:rPr>
          <w:rFonts w:ascii="Times New Roman" w:hAnsi="Times New Roman"/>
          <w:sz w:val="32"/>
          <w:szCs w:val="32"/>
        </w:rPr>
        <w:fldChar w:fldCharType="separate"/>
      </w:r>
      <w:r>
        <w:rPr>
          <w:rFonts w:ascii="Times New Roman" w:hAnsi="Times New Roman"/>
          <w:sz w:val="32"/>
          <w:szCs w:val="32"/>
        </w:rPr>
        <w:t>7</w:t>
      </w:r>
      <w:r>
        <w:rPr>
          <w:rFonts w:ascii="Times New Roman" w:hAnsi="Times New Roman"/>
          <w:sz w:val="32"/>
          <w:szCs w:val="32"/>
        </w:rPr>
        <w:fldChar w:fldCharType="end"/>
      </w:r>
      <w:r>
        <w:rPr>
          <w:rFonts w:ascii="Times New Roman" w:hAnsi="Times New Roman"/>
          <w:sz w:val="32"/>
          <w:szCs w:val="32"/>
        </w:rPr>
        <w:fldChar w:fldCharType="end"/>
      </w:r>
    </w:p>
    <w:p w14:paraId="0DA80A0B">
      <w:pPr>
        <w:pStyle w:val="16"/>
        <w:tabs>
          <w:tab w:val="right" w:leader="dot" w:pos="8312"/>
          <w:tab w:val="clear" w:pos="8296"/>
        </w:tabs>
        <w:rPr>
          <w:rFonts w:ascii="Times New Roman" w:hAnsi="Times New Roman"/>
          <w:sz w:val="32"/>
          <w:szCs w:val="32"/>
        </w:rPr>
      </w:pPr>
      <w:r>
        <w:rPr>
          <w:rFonts w:ascii="Times New Roman" w:hAnsi="Times New Roman"/>
        </w:rPr>
        <w:fldChar w:fldCharType="begin"/>
      </w:r>
      <w:r>
        <w:rPr>
          <w:rFonts w:ascii="Times New Roman" w:hAnsi="Times New Roman"/>
        </w:rPr>
        <w:instrText xml:space="preserve"> HYPERLINK \l "_Toc10717" </w:instrText>
      </w:r>
      <w:r>
        <w:rPr>
          <w:rFonts w:ascii="Times New Roman" w:hAnsi="Times New Roman"/>
        </w:rPr>
        <w:fldChar w:fldCharType="separate"/>
      </w:r>
      <w:r>
        <w:rPr>
          <w:rFonts w:hint="eastAsia" w:ascii="Times New Roman" w:hAnsi="Times New Roman" w:eastAsia="黑体"/>
          <w:sz w:val="32"/>
          <w:szCs w:val="32"/>
        </w:rPr>
        <w:t>四、地质灾害防治任务</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_Toc10717 \h </w:instrText>
      </w:r>
      <w:r>
        <w:rPr>
          <w:rFonts w:ascii="Times New Roman" w:hAnsi="Times New Roman"/>
          <w:sz w:val="32"/>
          <w:szCs w:val="32"/>
        </w:rPr>
        <w:fldChar w:fldCharType="separate"/>
      </w:r>
      <w:r>
        <w:rPr>
          <w:rFonts w:ascii="Times New Roman" w:hAnsi="Times New Roman"/>
          <w:sz w:val="32"/>
          <w:szCs w:val="32"/>
        </w:rPr>
        <w:t>7</w:t>
      </w:r>
      <w:r>
        <w:rPr>
          <w:rFonts w:ascii="Times New Roman" w:hAnsi="Times New Roman"/>
          <w:sz w:val="32"/>
          <w:szCs w:val="32"/>
        </w:rPr>
        <w:fldChar w:fldCharType="end"/>
      </w:r>
      <w:r>
        <w:rPr>
          <w:rFonts w:ascii="Times New Roman" w:hAnsi="Times New Roman"/>
          <w:sz w:val="32"/>
          <w:szCs w:val="32"/>
        </w:rPr>
        <w:fldChar w:fldCharType="end"/>
      </w:r>
    </w:p>
    <w:p w14:paraId="57A72C88">
      <w:pPr>
        <w:pStyle w:val="18"/>
        <w:tabs>
          <w:tab w:val="right" w:leader="dot" w:pos="8312"/>
        </w:tabs>
        <w:rPr>
          <w:rFonts w:ascii="Times New Roman" w:hAnsi="Times New Roman"/>
          <w:sz w:val="32"/>
          <w:szCs w:val="32"/>
        </w:rPr>
      </w:pPr>
      <w:r>
        <w:rPr>
          <w:rFonts w:ascii="Times New Roman" w:hAnsi="Times New Roman"/>
        </w:rPr>
        <w:fldChar w:fldCharType="begin"/>
      </w:r>
      <w:r>
        <w:rPr>
          <w:rFonts w:ascii="Times New Roman" w:hAnsi="Times New Roman"/>
        </w:rPr>
        <w:instrText xml:space="preserve"> HYPERLINK \l "_Toc12278" </w:instrText>
      </w:r>
      <w:r>
        <w:rPr>
          <w:rFonts w:ascii="Times New Roman" w:hAnsi="Times New Roman"/>
        </w:rPr>
        <w:fldChar w:fldCharType="separate"/>
      </w:r>
      <w:r>
        <w:rPr>
          <w:rFonts w:hint="eastAsia" w:ascii="Times New Roman" w:hAnsi="Times New Roman" w:eastAsia="楷体_GB2312"/>
          <w:sz w:val="32"/>
          <w:szCs w:val="32"/>
        </w:rPr>
        <w:t>（一）</w:t>
      </w:r>
      <w:r>
        <w:rPr>
          <w:rFonts w:hint="eastAsia" w:ascii="Times New Roman" w:hAnsi="Times New Roman" w:eastAsia="楷体_GB2312"/>
          <w:sz w:val="32"/>
          <w:szCs w:val="32"/>
          <w:lang w:val="en-US" w:eastAsia="zh-CN"/>
        </w:rPr>
        <w:t>实施“灾害点+风险区”双控管理</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_Toc12278 \h </w:instrText>
      </w:r>
      <w:r>
        <w:rPr>
          <w:rFonts w:ascii="Times New Roman" w:hAnsi="Times New Roman"/>
          <w:sz w:val="32"/>
          <w:szCs w:val="32"/>
        </w:rPr>
        <w:fldChar w:fldCharType="separate"/>
      </w:r>
      <w:r>
        <w:rPr>
          <w:rFonts w:ascii="Times New Roman" w:hAnsi="Times New Roman"/>
          <w:sz w:val="32"/>
          <w:szCs w:val="32"/>
        </w:rPr>
        <w:t>8</w:t>
      </w:r>
      <w:r>
        <w:rPr>
          <w:rFonts w:ascii="Times New Roman" w:hAnsi="Times New Roman"/>
          <w:sz w:val="32"/>
          <w:szCs w:val="32"/>
        </w:rPr>
        <w:fldChar w:fldCharType="end"/>
      </w:r>
      <w:r>
        <w:rPr>
          <w:rFonts w:ascii="Times New Roman" w:hAnsi="Times New Roman"/>
          <w:sz w:val="32"/>
          <w:szCs w:val="32"/>
        </w:rPr>
        <w:fldChar w:fldCharType="end"/>
      </w:r>
    </w:p>
    <w:p w14:paraId="75AE516D">
      <w:pPr>
        <w:pStyle w:val="18"/>
        <w:tabs>
          <w:tab w:val="right" w:leader="dot" w:pos="8312"/>
        </w:tabs>
        <w:rPr>
          <w:rFonts w:ascii="Times New Roman" w:hAnsi="Times New Roman"/>
          <w:sz w:val="32"/>
          <w:szCs w:val="32"/>
        </w:rPr>
      </w:pPr>
      <w:r>
        <w:rPr>
          <w:rFonts w:ascii="Times New Roman" w:hAnsi="Times New Roman"/>
        </w:rPr>
        <w:fldChar w:fldCharType="begin"/>
      </w:r>
      <w:r>
        <w:rPr>
          <w:rFonts w:ascii="Times New Roman" w:hAnsi="Times New Roman"/>
        </w:rPr>
        <w:instrText xml:space="preserve"> HYPERLINK \l "_Toc21257" </w:instrText>
      </w:r>
      <w:r>
        <w:rPr>
          <w:rFonts w:ascii="Times New Roman" w:hAnsi="Times New Roman"/>
        </w:rPr>
        <w:fldChar w:fldCharType="separate"/>
      </w:r>
      <w:r>
        <w:rPr>
          <w:rFonts w:hint="eastAsia" w:ascii="Times New Roman" w:hAnsi="Times New Roman" w:eastAsia="楷体_GB2312"/>
          <w:sz w:val="32"/>
          <w:szCs w:val="32"/>
        </w:rPr>
        <w:t>（二）实施地质灾害风险隐患识别更新工程</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_Toc21257 \h </w:instrText>
      </w:r>
      <w:r>
        <w:rPr>
          <w:rFonts w:ascii="Times New Roman" w:hAnsi="Times New Roman"/>
          <w:sz w:val="32"/>
          <w:szCs w:val="32"/>
        </w:rPr>
        <w:fldChar w:fldCharType="separate"/>
      </w:r>
      <w:r>
        <w:rPr>
          <w:rFonts w:ascii="Times New Roman" w:hAnsi="Times New Roman"/>
          <w:sz w:val="32"/>
          <w:szCs w:val="32"/>
        </w:rPr>
        <w:t>8</w:t>
      </w:r>
      <w:r>
        <w:rPr>
          <w:rFonts w:ascii="Times New Roman" w:hAnsi="Times New Roman"/>
          <w:sz w:val="32"/>
          <w:szCs w:val="32"/>
        </w:rPr>
        <w:fldChar w:fldCharType="end"/>
      </w:r>
      <w:r>
        <w:rPr>
          <w:rFonts w:ascii="Times New Roman" w:hAnsi="Times New Roman"/>
          <w:sz w:val="32"/>
          <w:szCs w:val="32"/>
        </w:rPr>
        <w:fldChar w:fldCharType="end"/>
      </w:r>
    </w:p>
    <w:p w14:paraId="19A215DD">
      <w:pPr>
        <w:pStyle w:val="18"/>
        <w:tabs>
          <w:tab w:val="right" w:leader="dot" w:pos="8312"/>
        </w:tabs>
        <w:rPr>
          <w:rFonts w:ascii="Times New Roman" w:hAnsi="Times New Roman"/>
          <w:sz w:val="32"/>
          <w:szCs w:val="32"/>
        </w:rPr>
      </w:pPr>
      <w:r>
        <w:rPr>
          <w:rFonts w:ascii="Times New Roman" w:hAnsi="Times New Roman"/>
        </w:rPr>
        <w:fldChar w:fldCharType="begin"/>
      </w:r>
      <w:r>
        <w:rPr>
          <w:rFonts w:ascii="Times New Roman" w:hAnsi="Times New Roman"/>
        </w:rPr>
        <w:instrText xml:space="preserve"> HYPERLINK \l "_Toc16809" </w:instrText>
      </w:r>
      <w:r>
        <w:rPr>
          <w:rFonts w:ascii="Times New Roman" w:hAnsi="Times New Roman"/>
        </w:rPr>
        <w:fldChar w:fldCharType="separate"/>
      </w:r>
      <w:r>
        <w:rPr>
          <w:rFonts w:hint="eastAsia" w:ascii="Times New Roman" w:hAnsi="Times New Roman" w:eastAsia="楷体_GB2312"/>
          <w:sz w:val="32"/>
          <w:szCs w:val="32"/>
        </w:rPr>
        <w:t>（三）实施地质灾害监测预警体系建设工程</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_Toc16809 \h </w:instrText>
      </w:r>
      <w:r>
        <w:rPr>
          <w:rFonts w:ascii="Times New Roman" w:hAnsi="Times New Roman"/>
          <w:sz w:val="32"/>
          <w:szCs w:val="32"/>
        </w:rPr>
        <w:fldChar w:fldCharType="separate"/>
      </w:r>
      <w:r>
        <w:rPr>
          <w:rFonts w:ascii="Times New Roman" w:hAnsi="Times New Roman"/>
          <w:sz w:val="32"/>
          <w:szCs w:val="32"/>
        </w:rPr>
        <w:t>9</w:t>
      </w:r>
      <w:r>
        <w:rPr>
          <w:rFonts w:ascii="Times New Roman" w:hAnsi="Times New Roman"/>
          <w:sz w:val="32"/>
          <w:szCs w:val="32"/>
        </w:rPr>
        <w:fldChar w:fldCharType="end"/>
      </w:r>
      <w:r>
        <w:rPr>
          <w:rFonts w:ascii="Times New Roman" w:hAnsi="Times New Roman"/>
          <w:sz w:val="32"/>
          <w:szCs w:val="32"/>
        </w:rPr>
        <w:fldChar w:fldCharType="end"/>
      </w:r>
    </w:p>
    <w:p w14:paraId="176A1CBB">
      <w:pPr>
        <w:pStyle w:val="18"/>
        <w:tabs>
          <w:tab w:val="right" w:leader="dot" w:pos="8312"/>
        </w:tabs>
        <w:rPr>
          <w:rFonts w:ascii="Times New Roman" w:hAnsi="Times New Roman"/>
          <w:sz w:val="32"/>
          <w:szCs w:val="32"/>
        </w:rPr>
      </w:pPr>
      <w:r>
        <w:rPr>
          <w:rFonts w:ascii="Times New Roman" w:hAnsi="Times New Roman"/>
        </w:rPr>
        <w:fldChar w:fldCharType="begin"/>
      </w:r>
      <w:r>
        <w:rPr>
          <w:rFonts w:ascii="Times New Roman" w:hAnsi="Times New Roman"/>
        </w:rPr>
        <w:instrText xml:space="preserve"> HYPERLINK \l "_Toc18031" </w:instrText>
      </w:r>
      <w:r>
        <w:rPr>
          <w:rFonts w:ascii="Times New Roman" w:hAnsi="Times New Roman"/>
        </w:rPr>
        <w:fldChar w:fldCharType="separate"/>
      </w:r>
      <w:r>
        <w:rPr>
          <w:rFonts w:hint="eastAsia" w:ascii="Times New Roman" w:hAnsi="Times New Roman" w:eastAsia="楷体_GB2312"/>
          <w:sz w:val="32"/>
          <w:szCs w:val="32"/>
        </w:rPr>
        <w:t>（四）实施地质灾害综合治理体系建设工程</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_Toc18031 \h </w:instrText>
      </w:r>
      <w:r>
        <w:rPr>
          <w:rFonts w:ascii="Times New Roman" w:hAnsi="Times New Roman"/>
          <w:sz w:val="32"/>
          <w:szCs w:val="32"/>
        </w:rPr>
        <w:fldChar w:fldCharType="separate"/>
      </w:r>
      <w:r>
        <w:rPr>
          <w:rFonts w:ascii="Times New Roman" w:hAnsi="Times New Roman"/>
          <w:sz w:val="32"/>
          <w:szCs w:val="32"/>
        </w:rPr>
        <w:t>9</w:t>
      </w:r>
      <w:r>
        <w:rPr>
          <w:rFonts w:ascii="Times New Roman" w:hAnsi="Times New Roman"/>
          <w:sz w:val="32"/>
          <w:szCs w:val="32"/>
        </w:rPr>
        <w:fldChar w:fldCharType="end"/>
      </w:r>
      <w:r>
        <w:rPr>
          <w:rFonts w:ascii="Times New Roman" w:hAnsi="Times New Roman"/>
          <w:sz w:val="32"/>
          <w:szCs w:val="32"/>
        </w:rPr>
        <w:fldChar w:fldCharType="end"/>
      </w:r>
    </w:p>
    <w:p w14:paraId="3778EE25">
      <w:pPr>
        <w:pStyle w:val="18"/>
        <w:tabs>
          <w:tab w:val="right" w:leader="dot" w:pos="8312"/>
        </w:tabs>
        <w:rPr>
          <w:rFonts w:ascii="Times New Roman" w:hAnsi="Times New Roman"/>
          <w:sz w:val="32"/>
          <w:szCs w:val="32"/>
        </w:rPr>
      </w:pPr>
      <w:r>
        <w:rPr>
          <w:rFonts w:ascii="Times New Roman" w:hAnsi="Times New Roman"/>
        </w:rPr>
        <w:fldChar w:fldCharType="begin"/>
      </w:r>
      <w:r>
        <w:rPr>
          <w:rFonts w:ascii="Times New Roman" w:hAnsi="Times New Roman"/>
        </w:rPr>
        <w:instrText xml:space="preserve"> HYPERLINK \l "_Toc32152" </w:instrText>
      </w:r>
      <w:r>
        <w:rPr>
          <w:rFonts w:ascii="Times New Roman" w:hAnsi="Times New Roman"/>
        </w:rPr>
        <w:fldChar w:fldCharType="separate"/>
      </w:r>
      <w:r>
        <w:rPr>
          <w:rFonts w:hint="eastAsia" w:ascii="Times New Roman" w:hAnsi="Times New Roman" w:eastAsia="楷体_GB2312"/>
          <w:sz w:val="32"/>
          <w:szCs w:val="32"/>
        </w:rPr>
        <w:t>（五）提升地质灾害防御响应能力和基层防灾能力</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_Toc32152 \h </w:instrText>
      </w:r>
      <w:r>
        <w:rPr>
          <w:rFonts w:ascii="Times New Roman" w:hAnsi="Times New Roman"/>
          <w:sz w:val="32"/>
          <w:szCs w:val="32"/>
        </w:rPr>
        <w:fldChar w:fldCharType="separate"/>
      </w:r>
      <w:r>
        <w:rPr>
          <w:rFonts w:ascii="Times New Roman" w:hAnsi="Times New Roman"/>
          <w:sz w:val="32"/>
          <w:szCs w:val="32"/>
        </w:rPr>
        <w:t>9</w:t>
      </w:r>
      <w:r>
        <w:rPr>
          <w:rFonts w:ascii="Times New Roman" w:hAnsi="Times New Roman"/>
          <w:sz w:val="32"/>
          <w:szCs w:val="32"/>
        </w:rPr>
        <w:fldChar w:fldCharType="end"/>
      </w:r>
      <w:r>
        <w:rPr>
          <w:rFonts w:ascii="Times New Roman" w:hAnsi="Times New Roman"/>
          <w:sz w:val="32"/>
          <w:szCs w:val="32"/>
        </w:rPr>
        <w:fldChar w:fldCharType="end"/>
      </w:r>
    </w:p>
    <w:p w14:paraId="3793785A">
      <w:pPr>
        <w:pStyle w:val="18"/>
        <w:tabs>
          <w:tab w:val="right" w:leader="dot" w:pos="8312"/>
        </w:tabs>
        <w:rPr>
          <w:rFonts w:ascii="Times New Roman" w:hAnsi="Times New Roman"/>
          <w:sz w:val="32"/>
          <w:szCs w:val="32"/>
        </w:rPr>
      </w:pPr>
      <w:r>
        <w:rPr>
          <w:rFonts w:ascii="Times New Roman" w:hAnsi="Times New Roman"/>
        </w:rPr>
        <w:fldChar w:fldCharType="begin"/>
      </w:r>
      <w:r>
        <w:rPr>
          <w:rFonts w:ascii="Times New Roman" w:hAnsi="Times New Roman"/>
        </w:rPr>
        <w:instrText xml:space="preserve"> HYPERLINK \l "_Toc8541" </w:instrText>
      </w:r>
      <w:r>
        <w:rPr>
          <w:rFonts w:ascii="Times New Roman" w:hAnsi="Times New Roman"/>
        </w:rPr>
        <w:fldChar w:fldCharType="separate"/>
      </w:r>
      <w:r>
        <w:rPr>
          <w:rFonts w:hint="eastAsia" w:ascii="Times New Roman" w:hAnsi="Times New Roman" w:eastAsia="楷体_GB2312"/>
          <w:sz w:val="32"/>
          <w:szCs w:val="32"/>
        </w:rPr>
        <w:t>（六）强化地质灾害防治科技支撑和技术方法创新</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_Toc8541 \h </w:instrText>
      </w:r>
      <w:r>
        <w:rPr>
          <w:rFonts w:ascii="Times New Roman" w:hAnsi="Times New Roman"/>
          <w:sz w:val="32"/>
          <w:szCs w:val="32"/>
        </w:rPr>
        <w:fldChar w:fldCharType="separate"/>
      </w:r>
      <w:r>
        <w:rPr>
          <w:rFonts w:ascii="Times New Roman" w:hAnsi="Times New Roman"/>
          <w:sz w:val="32"/>
          <w:szCs w:val="32"/>
        </w:rPr>
        <w:t>10</w:t>
      </w:r>
      <w:r>
        <w:rPr>
          <w:rFonts w:ascii="Times New Roman" w:hAnsi="Times New Roman"/>
          <w:sz w:val="32"/>
          <w:szCs w:val="32"/>
        </w:rPr>
        <w:fldChar w:fldCharType="end"/>
      </w:r>
      <w:r>
        <w:rPr>
          <w:rFonts w:ascii="Times New Roman" w:hAnsi="Times New Roman"/>
          <w:sz w:val="32"/>
          <w:szCs w:val="32"/>
        </w:rPr>
        <w:fldChar w:fldCharType="end"/>
      </w:r>
    </w:p>
    <w:p w14:paraId="62661C87">
      <w:pPr>
        <w:pStyle w:val="16"/>
        <w:tabs>
          <w:tab w:val="right" w:leader="dot" w:pos="8312"/>
          <w:tab w:val="clear" w:pos="8296"/>
        </w:tabs>
        <w:rPr>
          <w:rFonts w:ascii="Times New Roman" w:hAnsi="Times New Roman"/>
          <w:sz w:val="32"/>
          <w:szCs w:val="32"/>
        </w:rPr>
      </w:pPr>
      <w:r>
        <w:rPr>
          <w:rFonts w:ascii="Times New Roman" w:hAnsi="Times New Roman"/>
        </w:rPr>
        <w:fldChar w:fldCharType="begin"/>
      </w:r>
      <w:r>
        <w:rPr>
          <w:rFonts w:ascii="Times New Roman" w:hAnsi="Times New Roman"/>
        </w:rPr>
        <w:instrText xml:space="preserve"> HYPERLINK \l "_Toc19774" </w:instrText>
      </w:r>
      <w:r>
        <w:rPr>
          <w:rFonts w:ascii="Times New Roman" w:hAnsi="Times New Roman"/>
        </w:rPr>
        <w:fldChar w:fldCharType="separate"/>
      </w:r>
      <w:r>
        <w:rPr>
          <w:rFonts w:hint="eastAsia" w:ascii="Times New Roman" w:hAnsi="Times New Roman" w:eastAsia="黑体"/>
          <w:sz w:val="32"/>
          <w:szCs w:val="32"/>
        </w:rPr>
        <w:t>五、保障措施</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_Toc19774 \h </w:instrText>
      </w:r>
      <w:r>
        <w:rPr>
          <w:rFonts w:ascii="Times New Roman" w:hAnsi="Times New Roman"/>
          <w:sz w:val="32"/>
          <w:szCs w:val="32"/>
        </w:rPr>
        <w:fldChar w:fldCharType="separate"/>
      </w:r>
      <w:r>
        <w:rPr>
          <w:rFonts w:ascii="Times New Roman" w:hAnsi="Times New Roman"/>
          <w:sz w:val="32"/>
          <w:szCs w:val="32"/>
        </w:rPr>
        <w:t>10</w:t>
      </w:r>
      <w:r>
        <w:rPr>
          <w:rFonts w:ascii="Times New Roman" w:hAnsi="Times New Roman"/>
          <w:sz w:val="32"/>
          <w:szCs w:val="32"/>
        </w:rPr>
        <w:fldChar w:fldCharType="end"/>
      </w:r>
      <w:r>
        <w:rPr>
          <w:rFonts w:ascii="Times New Roman" w:hAnsi="Times New Roman"/>
          <w:sz w:val="32"/>
          <w:szCs w:val="32"/>
        </w:rPr>
        <w:fldChar w:fldCharType="end"/>
      </w:r>
    </w:p>
    <w:p w14:paraId="09F1DE51">
      <w:pPr>
        <w:pStyle w:val="18"/>
        <w:tabs>
          <w:tab w:val="right" w:leader="dot" w:pos="8312"/>
        </w:tabs>
        <w:rPr>
          <w:rFonts w:ascii="Times New Roman" w:hAnsi="Times New Roman"/>
          <w:sz w:val="32"/>
          <w:szCs w:val="32"/>
        </w:rPr>
      </w:pPr>
      <w:r>
        <w:rPr>
          <w:rFonts w:ascii="Times New Roman" w:hAnsi="Times New Roman"/>
        </w:rPr>
        <w:fldChar w:fldCharType="begin"/>
      </w:r>
      <w:r>
        <w:rPr>
          <w:rFonts w:ascii="Times New Roman" w:hAnsi="Times New Roman"/>
        </w:rPr>
        <w:instrText xml:space="preserve"> HYPERLINK \l "_Toc27452" </w:instrText>
      </w:r>
      <w:r>
        <w:rPr>
          <w:rFonts w:ascii="Times New Roman" w:hAnsi="Times New Roman"/>
        </w:rPr>
        <w:fldChar w:fldCharType="separate"/>
      </w:r>
      <w:r>
        <w:rPr>
          <w:rFonts w:hint="eastAsia" w:ascii="Times New Roman" w:hAnsi="Times New Roman" w:eastAsia="楷体_GB2312"/>
          <w:sz w:val="32"/>
          <w:szCs w:val="32"/>
        </w:rPr>
        <w:t>（一）</w:t>
      </w:r>
      <w:r>
        <w:rPr>
          <w:rFonts w:ascii="Times New Roman" w:hAnsi="Times New Roman" w:eastAsia="楷体_GB2312"/>
          <w:sz w:val="32"/>
          <w:szCs w:val="32"/>
        </w:rPr>
        <w:t>强化</w:t>
      </w:r>
      <w:r>
        <w:rPr>
          <w:rFonts w:hint="eastAsia" w:ascii="Times New Roman" w:hAnsi="Times New Roman" w:eastAsia="楷体_GB2312"/>
          <w:sz w:val="32"/>
          <w:szCs w:val="32"/>
        </w:rPr>
        <w:t>组织保障</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_Toc27452 \h </w:instrText>
      </w:r>
      <w:r>
        <w:rPr>
          <w:rFonts w:ascii="Times New Roman" w:hAnsi="Times New Roman"/>
          <w:sz w:val="32"/>
          <w:szCs w:val="32"/>
        </w:rPr>
        <w:fldChar w:fldCharType="separate"/>
      </w:r>
      <w:r>
        <w:rPr>
          <w:rFonts w:ascii="Times New Roman" w:hAnsi="Times New Roman"/>
          <w:sz w:val="32"/>
          <w:szCs w:val="32"/>
        </w:rPr>
        <w:t>10</w:t>
      </w:r>
      <w:r>
        <w:rPr>
          <w:rFonts w:ascii="Times New Roman" w:hAnsi="Times New Roman"/>
          <w:sz w:val="32"/>
          <w:szCs w:val="32"/>
        </w:rPr>
        <w:fldChar w:fldCharType="end"/>
      </w:r>
      <w:r>
        <w:rPr>
          <w:rFonts w:ascii="Times New Roman" w:hAnsi="Times New Roman"/>
          <w:sz w:val="32"/>
          <w:szCs w:val="32"/>
        </w:rPr>
        <w:fldChar w:fldCharType="end"/>
      </w:r>
    </w:p>
    <w:p w14:paraId="2D37412A">
      <w:pPr>
        <w:pStyle w:val="18"/>
        <w:tabs>
          <w:tab w:val="right" w:leader="dot" w:pos="8312"/>
        </w:tabs>
        <w:rPr>
          <w:rFonts w:ascii="Times New Roman" w:hAnsi="Times New Roman"/>
          <w:sz w:val="32"/>
          <w:szCs w:val="32"/>
        </w:rPr>
      </w:pPr>
      <w:r>
        <w:rPr>
          <w:rFonts w:ascii="Times New Roman" w:hAnsi="Times New Roman"/>
        </w:rPr>
        <w:fldChar w:fldCharType="begin"/>
      </w:r>
      <w:r>
        <w:rPr>
          <w:rFonts w:ascii="Times New Roman" w:hAnsi="Times New Roman"/>
        </w:rPr>
        <w:instrText xml:space="preserve"> HYPERLINK \l "_Toc14036" </w:instrText>
      </w:r>
      <w:r>
        <w:rPr>
          <w:rFonts w:ascii="Times New Roman" w:hAnsi="Times New Roman"/>
        </w:rPr>
        <w:fldChar w:fldCharType="separate"/>
      </w:r>
      <w:r>
        <w:rPr>
          <w:rFonts w:hint="eastAsia" w:ascii="Times New Roman" w:hAnsi="Times New Roman" w:eastAsia="楷体_GB2312"/>
          <w:sz w:val="32"/>
          <w:szCs w:val="32"/>
        </w:rPr>
        <w:t>（二）强化资金保障</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_Toc14036 \h </w:instrText>
      </w:r>
      <w:r>
        <w:rPr>
          <w:rFonts w:ascii="Times New Roman" w:hAnsi="Times New Roman"/>
          <w:sz w:val="32"/>
          <w:szCs w:val="32"/>
        </w:rPr>
        <w:fldChar w:fldCharType="separate"/>
      </w:r>
      <w:r>
        <w:rPr>
          <w:rFonts w:ascii="Times New Roman" w:hAnsi="Times New Roman"/>
          <w:sz w:val="32"/>
          <w:szCs w:val="32"/>
        </w:rPr>
        <w:t>10</w:t>
      </w:r>
      <w:r>
        <w:rPr>
          <w:rFonts w:ascii="Times New Roman" w:hAnsi="Times New Roman"/>
          <w:sz w:val="32"/>
          <w:szCs w:val="32"/>
        </w:rPr>
        <w:fldChar w:fldCharType="end"/>
      </w:r>
      <w:r>
        <w:rPr>
          <w:rFonts w:ascii="Times New Roman" w:hAnsi="Times New Roman"/>
          <w:sz w:val="32"/>
          <w:szCs w:val="32"/>
        </w:rPr>
        <w:fldChar w:fldCharType="end"/>
      </w:r>
    </w:p>
    <w:p w14:paraId="5129BC25">
      <w:pPr>
        <w:pStyle w:val="18"/>
        <w:tabs>
          <w:tab w:val="right" w:leader="dot" w:pos="8312"/>
        </w:tabs>
        <w:rPr>
          <w:rFonts w:ascii="Times New Roman" w:hAnsi="Times New Roman"/>
          <w:sz w:val="32"/>
          <w:szCs w:val="32"/>
        </w:rPr>
      </w:pPr>
      <w:r>
        <w:rPr>
          <w:rFonts w:ascii="Times New Roman" w:hAnsi="Times New Roman"/>
        </w:rPr>
        <w:fldChar w:fldCharType="begin"/>
      </w:r>
      <w:r>
        <w:rPr>
          <w:rFonts w:ascii="Times New Roman" w:hAnsi="Times New Roman"/>
        </w:rPr>
        <w:instrText xml:space="preserve"> HYPERLINK \l "_Toc1034" </w:instrText>
      </w:r>
      <w:r>
        <w:rPr>
          <w:rFonts w:ascii="Times New Roman" w:hAnsi="Times New Roman"/>
        </w:rPr>
        <w:fldChar w:fldCharType="separate"/>
      </w:r>
      <w:r>
        <w:rPr>
          <w:rFonts w:hint="eastAsia" w:ascii="Times New Roman" w:hAnsi="Times New Roman" w:eastAsia="楷体_GB2312"/>
          <w:sz w:val="32"/>
          <w:szCs w:val="32"/>
        </w:rPr>
        <w:t>（三）强化</w:t>
      </w:r>
      <w:r>
        <w:rPr>
          <w:rFonts w:hint="eastAsia" w:ascii="Times New Roman" w:hAnsi="Times New Roman" w:eastAsia="楷体_GB2312"/>
          <w:sz w:val="32"/>
          <w:szCs w:val="32"/>
          <w:lang w:val="en-US" w:eastAsia="zh-CN"/>
        </w:rPr>
        <w:t>科技</w:t>
      </w:r>
      <w:r>
        <w:rPr>
          <w:rFonts w:hint="eastAsia" w:ascii="Times New Roman" w:hAnsi="Times New Roman" w:eastAsia="楷体_GB2312"/>
          <w:sz w:val="32"/>
          <w:szCs w:val="32"/>
        </w:rPr>
        <w:t>保障</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_Toc1034 \h </w:instrText>
      </w:r>
      <w:r>
        <w:rPr>
          <w:rFonts w:ascii="Times New Roman" w:hAnsi="Times New Roman"/>
          <w:sz w:val="32"/>
          <w:szCs w:val="32"/>
        </w:rPr>
        <w:fldChar w:fldCharType="separate"/>
      </w:r>
      <w:r>
        <w:rPr>
          <w:rFonts w:ascii="Times New Roman" w:hAnsi="Times New Roman"/>
          <w:sz w:val="32"/>
          <w:szCs w:val="32"/>
        </w:rPr>
        <w:t>10</w:t>
      </w:r>
      <w:r>
        <w:rPr>
          <w:rFonts w:ascii="Times New Roman" w:hAnsi="Times New Roman"/>
          <w:sz w:val="32"/>
          <w:szCs w:val="32"/>
        </w:rPr>
        <w:fldChar w:fldCharType="end"/>
      </w:r>
      <w:r>
        <w:rPr>
          <w:rFonts w:ascii="Times New Roman" w:hAnsi="Times New Roman"/>
          <w:sz w:val="32"/>
          <w:szCs w:val="32"/>
        </w:rPr>
        <w:fldChar w:fldCharType="end"/>
      </w:r>
    </w:p>
    <w:p w14:paraId="4F62D92A">
      <w:pPr>
        <w:spacing w:line="360" w:lineRule="auto"/>
        <w:ind w:firstLine="640" w:firstLineChars="200"/>
        <w:rPr>
          <w:rFonts w:ascii="Times New Roman" w:hAnsi="Times New Roman" w:cs="仿宋_GB2312"/>
          <w:sz w:val="32"/>
          <w:szCs w:val="32"/>
        </w:rPr>
      </w:pPr>
      <w:r>
        <w:rPr>
          <w:rFonts w:ascii="Times New Roman" w:hAnsi="Times New Roman"/>
          <w:kern w:val="0"/>
          <w:sz w:val="32"/>
          <w:szCs w:val="32"/>
        </w:rPr>
        <w:fldChar w:fldCharType="end"/>
      </w:r>
    </w:p>
    <w:p w14:paraId="5DDD2724">
      <w:pPr>
        <w:pStyle w:val="2"/>
        <w:spacing w:line="360" w:lineRule="auto"/>
        <w:jc w:val="center"/>
        <w:rPr>
          <w:rFonts w:hint="eastAsia" w:ascii="Times New Roman" w:hAnsi="Times New Roman" w:eastAsia="黑体"/>
          <w:sz w:val="36"/>
          <w:szCs w:val="36"/>
        </w:rPr>
        <w:sectPr>
          <w:footerReference r:id="rId4" w:type="default"/>
          <w:pgSz w:w="11906" w:h="16838"/>
          <w:pgMar w:top="1440" w:right="1797" w:bottom="1440" w:left="1797" w:header="851" w:footer="992" w:gutter="0"/>
          <w:pgNumType w:start="1"/>
          <w:cols w:space="720" w:num="1"/>
          <w:docGrid w:type="lines" w:linePitch="312" w:charSpace="0"/>
        </w:sectPr>
      </w:pPr>
      <w:bookmarkStart w:id="2" w:name="_Toc85974613"/>
      <w:bookmarkStart w:id="3" w:name="_Toc30956"/>
    </w:p>
    <w:p w14:paraId="3FAD688C">
      <w:pPr>
        <w:pStyle w:val="2"/>
        <w:spacing w:line="360" w:lineRule="auto"/>
        <w:jc w:val="center"/>
        <w:rPr>
          <w:rFonts w:ascii="Times New Roman" w:hAnsi="Times New Roman" w:eastAsia="黑体"/>
          <w:sz w:val="36"/>
          <w:szCs w:val="36"/>
        </w:rPr>
      </w:pPr>
      <w:r>
        <w:rPr>
          <w:rFonts w:hint="eastAsia" w:ascii="Times New Roman" w:hAnsi="Times New Roman" w:eastAsia="黑体"/>
          <w:sz w:val="36"/>
          <w:szCs w:val="36"/>
        </w:rPr>
        <w:t>前    言</w:t>
      </w:r>
      <w:bookmarkEnd w:id="2"/>
      <w:bookmarkEnd w:id="3"/>
    </w:p>
    <w:p w14:paraId="0F5B4048">
      <w:pPr>
        <w:spacing w:line="360" w:lineRule="auto"/>
        <w:ind w:firstLine="640" w:firstLineChars="200"/>
        <w:rPr>
          <w:rFonts w:ascii="Times New Roman" w:hAnsi="Times New Roman"/>
          <w:sz w:val="32"/>
          <w:szCs w:val="32"/>
        </w:rPr>
      </w:pPr>
      <w:bookmarkStart w:id="4" w:name="OLE_LINK2"/>
      <w:bookmarkStart w:id="5" w:name="OLE_LINK1"/>
      <w:r>
        <w:rPr>
          <w:rFonts w:hint="eastAsia" w:ascii="Times New Roman" w:hAnsi="Times New Roman"/>
          <w:sz w:val="32"/>
          <w:szCs w:val="32"/>
        </w:rPr>
        <w:t>为深入贯彻党的二十大和二十届历次全会精神，全面落实习近平总书记关于防灾减灾救灾工作系列重要论述和考察湖北重要讲话精神</w:t>
      </w:r>
      <w:bookmarkEnd w:id="4"/>
      <w:bookmarkEnd w:id="5"/>
      <w:r>
        <w:rPr>
          <w:rFonts w:hint="eastAsia" w:ascii="Times New Roman" w:hAnsi="Times New Roman"/>
          <w:sz w:val="32"/>
          <w:szCs w:val="32"/>
        </w:rPr>
        <w:t>，坚持以人民为中心的发展思想，统筹高质量发展和高水平安全，切实做好全省地质灾害防治工作，最大限度避免和减少地质灾害造成的人员伤亡和财产损失，为加快建成中部地区崛起的重要战略支点提供地质安全保障，依据《地质灾害防治条例》《国务院关于加强地质灾害防治工作的决定》《湖北省地质环境管理条例》</w:t>
      </w:r>
      <w:r>
        <w:rPr>
          <w:rFonts w:hint="eastAsia"/>
          <w:sz w:val="32"/>
          <w:szCs w:val="32"/>
          <w:lang w:eastAsia="zh-CN"/>
        </w:rPr>
        <w:t>《中共湖北省委关于制定全省国民经济和社会发展第十五个五年规划的建议》</w:t>
      </w:r>
      <w:r>
        <w:rPr>
          <w:rFonts w:hint="eastAsia" w:ascii="Times New Roman" w:hAnsi="Times New Roman"/>
          <w:sz w:val="32"/>
          <w:szCs w:val="32"/>
        </w:rPr>
        <w:t>等，制定本</w:t>
      </w:r>
      <w:r>
        <w:rPr>
          <w:rFonts w:hint="eastAsia"/>
          <w:sz w:val="32"/>
          <w:szCs w:val="32"/>
          <w:lang w:val="en-US" w:eastAsia="zh-CN"/>
        </w:rPr>
        <w:t>实施方案</w:t>
      </w:r>
      <w:r>
        <w:rPr>
          <w:rFonts w:hint="eastAsia" w:ascii="Times New Roman" w:hAnsi="Times New Roman"/>
          <w:sz w:val="32"/>
          <w:szCs w:val="32"/>
        </w:rPr>
        <w:t>。</w:t>
      </w:r>
    </w:p>
    <w:p w14:paraId="068C91BA">
      <w:pPr>
        <w:spacing w:line="360" w:lineRule="auto"/>
        <w:ind w:firstLine="640" w:firstLineChars="200"/>
        <w:rPr>
          <w:rFonts w:ascii="Times New Roman" w:hAnsi="Times New Roman"/>
          <w:sz w:val="32"/>
          <w:szCs w:val="32"/>
        </w:rPr>
      </w:pPr>
      <w:r>
        <w:rPr>
          <w:rFonts w:hint="eastAsia" w:ascii="Times New Roman" w:hAnsi="Times New Roman"/>
          <w:sz w:val="32"/>
          <w:szCs w:val="32"/>
        </w:rPr>
        <w:t>根据我省地质灾害防治工作实际情况，本</w:t>
      </w:r>
      <w:r>
        <w:rPr>
          <w:rFonts w:hint="eastAsia"/>
          <w:sz w:val="32"/>
          <w:szCs w:val="32"/>
          <w:lang w:val="en-US" w:eastAsia="zh-CN"/>
        </w:rPr>
        <w:t>方案</w:t>
      </w:r>
      <w:r>
        <w:rPr>
          <w:rFonts w:hint="eastAsia" w:ascii="Times New Roman" w:hAnsi="Times New Roman"/>
          <w:sz w:val="32"/>
          <w:szCs w:val="32"/>
        </w:rPr>
        <w:t>所指的地质灾害包括自然因素诱发或人为活动引发的危害或威胁人民生命和财产安全的崩塌、滑坡、泥石流、地面塌陷等与地质作用有关的灾害。</w:t>
      </w:r>
    </w:p>
    <w:p w14:paraId="2EA78BC5">
      <w:pPr>
        <w:spacing w:line="360" w:lineRule="auto"/>
        <w:ind w:firstLine="640" w:firstLineChars="200"/>
        <w:rPr>
          <w:rFonts w:ascii="Times New Roman" w:hAnsi="Times New Roman"/>
          <w:sz w:val="32"/>
          <w:szCs w:val="32"/>
        </w:rPr>
        <w:sectPr>
          <w:pgSz w:w="11906" w:h="16838"/>
          <w:pgMar w:top="1440" w:right="1797" w:bottom="1440" w:left="1797" w:header="851" w:footer="992" w:gutter="0"/>
          <w:pgNumType w:start="1"/>
          <w:cols w:space="720" w:num="1"/>
          <w:docGrid w:type="lines" w:linePitch="312" w:charSpace="0"/>
        </w:sectPr>
      </w:pPr>
      <w:r>
        <w:rPr>
          <w:rFonts w:hint="eastAsia" w:ascii="Times New Roman" w:hAnsi="Times New Roman"/>
          <w:sz w:val="32"/>
          <w:szCs w:val="32"/>
        </w:rPr>
        <w:t>本</w:t>
      </w:r>
      <w:r>
        <w:rPr>
          <w:rFonts w:hint="eastAsia"/>
          <w:sz w:val="32"/>
          <w:szCs w:val="32"/>
          <w:lang w:val="en-US" w:eastAsia="zh-CN"/>
        </w:rPr>
        <w:t>方案</w:t>
      </w:r>
      <w:r>
        <w:rPr>
          <w:rFonts w:ascii="Times New Roman" w:hAnsi="Times New Roman"/>
          <w:sz w:val="32"/>
          <w:szCs w:val="32"/>
        </w:rPr>
        <w:t>是</w:t>
      </w:r>
      <w:r>
        <w:rPr>
          <w:rFonts w:hint="eastAsia" w:ascii="Times New Roman" w:hAnsi="Times New Roman"/>
          <w:sz w:val="32"/>
          <w:szCs w:val="32"/>
        </w:rPr>
        <w:t>“十五五”期间</w:t>
      </w:r>
      <w:r>
        <w:rPr>
          <w:rFonts w:ascii="Times New Roman" w:hAnsi="Times New Roman"/>
          <w:sz w:val="32"/>
          <w:szCs w:val="32"/>
        </w:rPr>
        <w:t>全</w:t>
      </w:r>
      <w:r>
        <w:rPr>
          <w:rFonts w:hint="eastAsia" w:ascii="Times New Roman" w:hAnsi="Times New Roman"/>
          <w:sz w:val="32"/>
          <w:szCs w:val="32"/>
        </w:rPr>
        <w:t>省</w:t>
      </w:r>
      <w:r>
        <w:rPr>
          <w:rFonts w:ascii="Times New Roman" w:hAnsi="Times New Roman"/>
          <w:sz w:val="32"/>
          <w:szCs w:val="32"/>
        </w:rPr>
        <w:t>地质灾害防治工作的</w:t>
      </w:r>
      <w:r>
        <w:rPr>
          <w:rFonts w:hint="eastAsia" w:ascii="Times New Roman" w:hAnsi="Times New Roman"/>
          <w:sz w:val="32"/>
          <w:szCs w:val="32"/>
        </w:rPr>
        <w:t>纲领性</w:t>
      </w:r>
      <w:r>
        <w:rPr>
          <w:rFonts w:ascii="Times New Roman" w:hAnsi="Times New Roman"/>
          <w:sz w:val="32"/>
          <w:szCs w:val="32"/>
        </w:rPr>
        <w:t>文件</w:t>
      </w:r>
      <w:r>
        <w:rPr>
          <w:rFonts w:hint="eastAsia" w:ascii="Times New Roman" w:hAnsi="Times New Roman"/>
          <w:sz w:val="32"/>
          <w:szCs w:val="32"/>
        </w:rPr>
        <w:t>，</w:t>
      </w:r>
      <w:r>
        <w:rPr>
          <w:rFonts w:ascii="Times New Roman" w:hAnsi="Times New Roman"/>
          <w:sz w:val="32"/>
          <w:szCs w:val="32"/>
        </w:rPr>
        <w:t>是</w:t>
      </w:r>
      <w:r>
        <w:rPr>
          <w:rFonts w:hint="eastAsia" w:ascii="Times New Roman" w:hAnsi="Times New Roman"/>
          <w:sz w:val="32"/>
          <w:szCs w:val="32"/>
        </w:rPr>
        <w:t>开展</w:t>
      </w:r>
      <w:r>
        <w:rPr>
          <w:rFonts w:ascii="Times New Roman" w:hAnsi="Times New Roman"/>
          <w:sz w:val="32"/>
          <w:szCs w:val="32"/>
        </w:rPr>
        <w:t>全省地质灾害防治工作的重要依据。</w:t>
      </w:r>
      <w:r>
        <w:rPr>
          <w:rFonts w:hint="eastAsia"/>
          <w:sz w:val="32"/>
          <w:szCs w:val="32"/>
          <w:lang w:val="en-US" w:eastAsia="zh-CN"/>
        </w:rPr>
        <w:t>方案</w:t>
      </w:r>
      <w:r>
        <w:rPr>
          <w:rFonts w:hint="eastAsia" w:ascii="Times New Roman" w:hAnsi="Times New Roman"/>
          <w:sz w:val="32"/>
          <w:szCs w:val="32"/>
        </w:rPr>
        <w:t>基准年为2025年，</w:t>
      </w:r>
      <w:r>
        <w:rPr>
          <w:rFonts w:hint="eastAsia"/>
          <w:sz w:val="32"/>
          <w:szCs w:val="32"/>
          <w:lang w:val="en-US" w:eastAsia="zh-CN"/>
        </w:rPr>
        <w:t>以</w:t>
      </w:r>
      <w:r>
        <w:rPr>
          <w:rFonts w:hint="eastAsia" w:ascii="Times New Roman" w:hAnsi="Times New Roman"/>
          <w:sz w:val="32"/>
          <w:szCs w:val="32"/>
        </w:rPr>
        <w:t>2026—2030年</w:t>
      </w:r>
      <w:r>
        <w:rPr>
          <w:rFonts w:hint="eastAsia"/>
          <w:sz w:val="32"/>
          <w:szCs w:val="32"/>
          <w:lang w:val="en-US" w:eastAsia="zh-CN"/>
        </w:rPr>
        <w:t>为实施期</w:t>
      </w:r>
      <w:r>
        <w:rPr>
          <w:rFonts w:hint="eastAsia" w:ascii="Times New Roman" w:hAnsi="Times New Roman"/>
          <w:sz w:val="32"/>
          <w:szCs w:val="32"/>
        </w:rPr>
        <w:t>，适用</w:t>
      </w:r>
      <w:r>
        <w:rPr>
          <w:rFonts w:ascii="Times New Roman" w:hAnsi="Times New Roman"/>
          <w:sz w:val="32"/>
          <w:szCs w:val="32"/>
        </w:rPr>
        <w:t>范围为</w:t>
      </w:r>
      <w:r>
        <w:rPr>
          <w:rFonts w:hint="eastAsia" w:ascii="Times New Roman" w:hAnsi="Times New Roman"/>
          <w:sz w:val="32"/>
          <w:szCs w:val="32"/>
        </w:rPr>
        <w:t>湖北</w:t>
      </w:r>
      <w:r>
        <w:rPr>
          <w:rFonts w:ascii="Times New Roman" w:hAnsi="Times New Roman"/>
          <w:sz w:val="32"/>
          <w:szCs w:val="32"/>
        </w:rPr>
        <w:t>省行政</w:t>
      </w:r>
      <w:r>
        <w:rPr>
          <w:rFonts w:hint="eastAsia" w:ascii="Times New Roman" w:hAnsi="Times New Roman"/>
          <w:sz w:val="32"/>
          <w:szCs w:val="32"/>
        </w:rPr>
        <w:t>区</w:t>
      </w:r>
      <w:r>
        <w:rPr>
          <w:rFonts w:ascii="Times New Roman" w:hAnsi="Times New Roman"/>
          <w:sz w:val="32"/>
          <w:szCs w:val="32"/>
        </w:rPr>
        <w:t>管辖范围</w:t>
      </w:r>
      <w:r>
        <w:rPr>
          <w:rFonts w:hint="eastAsia" w:ascii="Times New Roman" w:hAnsi="Times New Roman"/>
          <w:sz w:val="32"/>
          <w:szCs w:val="32"/>
        </w:rPr>
        <w:t>。</w:t>
      </w:r>
    </w:p>
    <w:p w14:paraId="5A1D473B">
      <w:pPr>
        <w:pStyle w:val="2"/>
        <w:spacing w:line="360" w:lineRule="auto"/>
        <w:jc w:val="left"/>
        <w:rPr>
          <w:rFonts w:ascii="Times New Roman" w:hAnsi="Times New Roman" w:eastAsia="黑体"/>
          <w:sz w:val="32"/>
          <w:szCs w:val="32"/>
        </w:rPr>
      </w:pPr>
      <w:bookmarkStart w:id="6" w:name="_Toc832"/>
      <w:r>
        <w:rPr>
          <w:rFonts w:hint="eastAsia" w:ascii="Times New Roman" w:hAnsi="Times New Roman" w:eastAsia="黑体"/>
          <w:sz w:val="32"/>
          <w:szCs w:val="32"/>
        </w:rPr>
        <w:t>一、地质灾害防治现状与形势</w:t>
      </w:r>
      <w:bookmarkEnd w:id="6"/>
    </w:p>
    <w:p w14:paraId="60B94B38">
      <w:pPr>
        <w:pStyle w:val="3"/>
        <w:keepLines/>
        <w:spacing w:before="240" w:after="120" w:line="240" w:lineRule="auto"/>
        <w:rPr>
          <w:rFonts w:ascii="Times New Roman" w:hAnsi="Times New Roman" w:eastAsia="楷体_GB2312"/>
          <w:bCs w:val="0"/>
        </w:rPr>
      </w:pPr>
      <w:bookmarkStart w:id="7" w:name="_Toc11870"/>
      <w:r>
        <w:rPr>
          <w:rFonts w:hint="eastAsia" w:ascii="Times New Roman" w:hAnsi="Times New Roman" w:eastAsia="楷体_GB2312"/>
          <w:bCs w:val="0"/>
        </w:rPr>
        <w:t>（一）地质灾害现状</w:t>
      </w:r>
      <w:bookmarkEnd w:id="7"/>
    </w:p>
    <w:p w14:paraId="4AF859C7">
      <w:pPr>
        <w:spacing w:line="360" w:lineRule="auto"/>
        <w:ind w:firstLine="640" w:firstLineChars="200"/>
        <w:rPr>
          <w:rFonts w:ascii="Times New Roman" w:hAnsi="Times New Roman"/>
          <w:sz w:val="32"/>
          <w:szCs w:val="32"/>
        </w:rPr>
      </w:pPr>
      <w:r>
        <w:rPr>
          <w:rFonts w:hint="eastAsia" w:ascii="Times New Roman" w:hAnsi="Times New Roman"/>
          <w:sz w:val="32"/>
          <w:szCs w:val="32"/>
        </w:rPr>
        <w:t>湖北省位于我国中部，区域内地势起伏明显，地质构造较为复杂，岩层组合多样，岩体结构破碎</w:t>
      </w:r>
      <w:r>
        <w:rPr>
          <w:rFonts w:hint="eastAsia"/>
          <w:sz w:val="32"/>
          <w:szCs w:val="32"/>
          <w:lang w:eastAsia="zh-CN"/>
        </w:rPr>
        <w:t>，</w:t>
      </w:r>
      <w:r>
        <w:rPr>
          <w:rFonts w:hint="eastAsia"/>
          <w:sz w:val="32"/>
          <w:szCs w:val="32"/>
          <w:lang w:val="en-US" w:eastAsia="zh-CN"/>
        </w:rPr>
        <w:t>加之</w:t>
      </w:r>
      <w:r>
        <w:rPr>
          <w:rFonts w:hint="eastAsia" w:ascii="Times New Roman" w:hAnsi="Times New Roman"/>
          <w:sz w:val="32"/>
          <w:szCs w:val="32"/>
        </w:rPr>
        <w:t>极端强降雨天气频现</w:t>
      </w:r>
      <w:r>
        <w:rPr>
          <w:rFonts w:hint="eastAsia"/>
          <w:sz w:val="32"/>
          <w:szCs w:val="32"/>
          <w:lang w:eastAsia="zh-CN"/>
        </w:rPr>
        <w:t>，</w:t>
      </w:r>
      <w:r>
        <w:rPr>
          <w:rFonts w:hint="eastAsia" w:ascii="Times New Roman" w:hAnsi="Times New Roman"/>
          <w:sz w:val="32"/>
          <w:szCs w:val="32"/>
        </w:rPr>
        <w:t>地质灾害多发、易发、频发，是全国受地质灾害威胁人口数量最多、潜在经济损失最为严重的省份之一。根据湖北省自然资源厅地质灾害防治管理平台统计，截至2025年底，全省登记入库地质灾害点16</w:t>
      </w:r>
      <w:r>
        <w:rPr>
          <w:rFonts w:hint="eastAsia"/>
          <w:sz w:val="32"/>
          <w:szCs w:val="32"/>
          <w:lang w:val="en-US" w:eastAsia="zh-CN"/>
        </w:rPr>
        <w:t>699</w:t>
      </w:r>
      <w:r>
        <w:rPr>
          <w:rFonts w:hint="eastAsia" w:ascii="Times New Roman" w:hAnsi="Times New Roman"/>
          <w:sz w:val="32"/>
          <w:szCs w:val="32"/>
        </w:rPr>
        <w:t>处，潜在威胁人口60.88万人和619.42亿元财产安全。按灾害类型分，</w:t>
      </w:r>
      <w:r>
        <w:rPr>
          <w:rFonts w:hint="default" w:ascii="Times New Roman" w:hAnsi="Times New Roman" w:eastAsia="仿宋_GB2312" w:cs="Times New Roman"/>
          <w:color w:val="auto"/>
          <w:sz w:val="32"/>
          <w:szCs w:val="32"/>
          <w:lang w:val="en-US" w:eastAsia="zh-CN"/>
        </w:rPr>
        <w:t>滑坡13225处，崩塌2863处，地面塌陷455处，泥石流156处</w:t>
      </w:r>
      <w:r>
        <w:rPr>
          <w:rFonts w:hint="eastAsia" w:ascii="Times New Roman" w:hAnsi="Times New Roman"/>
          <w:sz w:val="32"/>
          <w:szCs w:val="32"/>
        </w:rPr>
        <w:t>。按险情等级分，</w:t>
      </w:r>
      <w:r>
        <w:rPr>
          <w:rFonts w:hint="default" w:ascii="Times New Roman" w:hAnsi="Times New Roman" w:eastAsia="仿宋_GB2312" w:cs="Times New Roman"/>
          <w:color w:val="auto"/>
          <w:sz w:val="32"/>
          <w:szCs w:val="32"/>
          <w:lang w:val="en-US" w:eastAsia="zh-CN"/>
        </w:rPr>
        <w:t>特大型68处，大型168处，中型2237处，小型14226处。</w:t>
      </w:r>
    </w:p>
    <w:p w14:paraId="3905466A">
      <w:pPr>
        <w:pStyle w:val="3"/>
        <w:keepLines/>
        <w:spacing w:before="240" w:after="120" w:line="240" w:lineRule="auto"/>
        <w:rPr>
          <w:rFonts w:ascii="Times New Roman" w:hAnsi="Times New Roman" w:eastAsia="楷体_GB2312"/>
          <w:bCs w:val="0"/>
        </w:rPr>
      </w:pPr>
      <w:bookmarkStart w:id="8" w:name="_Toc11361"/>
      <w:bookmarkStart w:id="9" w:name="_Toc85974623"/>
      <w:r>
        <w:rPr>
          <w:rFonts w:hint="eastAsia" w:ascii="Times New Roman" w:hAnsi="Times New Roman" w:eastAsia="楷体_GB2312"/>
          <w:bCs w:val="0"/>
        </w:rPr>
        <w:t>（二）“十四五”地质灾害防治成效</w:t>
      </w:r>
      <w:bookmarkEnd w:id="8"/>
    </w:p>
    <w:bookmarkEnd w:id="9"/>
    <w:p w14:paraId="0BC43C3F">
      <w:pPr>
        <w:pageBreakBefore w:val="0"/>
        <w:kinsoku/>
        <w:wordWrap/>
        <w:overflowPunct/>
        <w:topLinePunct w:val="0"/>
        <w:autoSpaceDE/>
        <w:autoSpaceDN/>
        <w:bidi w:val="0"/>
        <w:adjustRightInd/>
        <w:snapToGrid/>
        <w:spacing w:line="360" w:lineRule="auto"/>
        <w:ind w:firstLine="640" w:firstLineChars="200"/>
        <w:textAlignment w:val="auto"/>
        <w:rPr>
          <w:rFonts w:ascii="Times New Roman" w:hAnsi="Times New Roman"/>
          <w:sz w:val="32"/>
          <w:szCs w:val="32"/>
        </w:rPr>
      </w:pPr>
      <w:bookmarkStart w:id="10" w:name="_Toc85974618"/>
      <w:r>
        <w:rPr>
          <w:rFonts w:hint="eastAsia" w:ascii="Times New Roman" w:hAnsi="Times New Roman"/>
          <w:sz w:val="32"/>
          <w:szCs w:val="32"/>
        </w:rPr>
        <w:t>“十四五”期间，</w:t>
      </w:r>
      <w:r>
        <w:rPr>
          <w:rFonts w:hint="eastAsia"/>
          <w:sz w:val="32"/>
          <w:szCs w:val="32"/>
          <w:lang w:val="en-US" w:eastAsia="zh-CN"/>
        </w:rPr>
        <w:t>全省自然资源系统</w:t>
      </w:r>
      <w:r>
        <w:rPr>
          <w:rFonts w:hint="eastAsia" w:ascii="Times New Roman" w:hAnsi="Times New Roman"/>
          <w:sz w:val="32"/>
          <w:szCs w:val="32"/>
        </w:rPr>
        <w:t>凝心聚力、攻坚克难</w:t>
      </w:r>
      <w:r>
        <w:rPr>
          <w:rFonts w:hint="eastAsia"/>
          <w:sz w:val="32"/>
          <w:szCs w:val="32"/>
          <w:lang w:eastAsia="zh-CN"/>
        </w:rPr>
        <w:t>，</w:t>
      </w:r>
      <w:r>
        <w:rPr>
          <w:rFonts w:hint="eastAsia" w:ascii="Times New Roman" w:hAnsi="Times New Roman"/>
          <w:sz w:val="32"/>
          <w:szCs w:val="32"/>
        </w:rPr>
        <w:t>以保障人民群众生命财产安全为首要目标，</w:t>
      </w:r>
      <w:r>
        <w:rPr>
          <w:rFonts w:hint="eastAsia"/>
          <w:sz w:val="32"/>
          <w:szCs w:val="32"/>
          <w:lang w:val="en-US" w:eastAsia="zh-CN"/>
        </w:rPr>
        <w:t>系统开展了调查评价、监测预警、综合治理和能力建设等工作，试点开展了“灾害点+风险区”双控</w:t>
      </w:r>
      <w:r>
        <w:rPr>
          <w:rFonts w:hint="eastAsia"/>
          <w:sz w:val="32"/>
          <w:szCs w:val="32"/>
          <w:lang w:eastAsia="zh-CN"/>
        </w:rPr>
        <w:t>。</w:t>
      </w:r>
      <w:r>
        <w:rPr>
          <w:rFonts w:hint="eastAsia"/>
          <w:sz w:val="32"/>
          <w:szCs w:val="32"/>
          <w:lang w:val="en-US" w:eastAsia="zh-CN"/>
        </w:rPr>
        <w:t>较“十三五”期间，地质灾害防治防治资金投入</w:t>
      </w:r>
      <w:r>
        <w:rPr>
          <w:rFonts w:hint="eastAsia" w:ascii="Times New Roman" w:hAnsi="Times New Roman"/>
          <w:sz w:val="32"/>
          <w:szCs w:val="32"/>
          <w:lang w:val="en-US" w:eastAsia="zh-CN"/>
        </w:rPr>
        <w:t>增长42.40%</w:t>
      </w:r>
      <w:r>
        <w:rPr>
          <w:rFonts w:hint="eastAsia"/>
          <w:sz w:val="32"/>
          <w:szCs w:val="32"/>
          <w:lang w:val="en-US" w:eastAsia="zh-CN"/>
        </w:rPr>
        <w:t>、地质灾害发生数量</w:t>
      </w:r>
      <w:r>
        <w:rPr>
          <w:rFonts w:hint="eastAsia" w:ascii="Times New Roman" w:hAnsi="Times New Roman"/>
          <w:sz w:val="32"/>
          <w:szCs w:val="32"/>
        </w:rPr>
        <w:t>下降8</w:t>
      </w:r>
      <w:r>
        <w:rPr>
          <w:rFonts w:hint="eastAsia" w:ascii="Times New Roman" w:hAnsi="Times New Roman"/>
          <w:sz w:val="32"/>
          <w:szCs w:val="32"/>
          <w:lang w:val="en-US" w:eastAsia="zh-CN"/>
        </w:rPr>
        <w:t>3.24</w:t>
      </w:r>
      <w:r>
        <w:rPr>
          <w:rFonts w:hint="eastAsia" w:ascii="Times New Roman" w:hAnsi="Times New Roman"/>
          <w:sz w:val="32"/>
          <w:szCs w:val="32"/>
        </w:rPr>
        <w:t>%</w:t>
      </w:r>
      <w:r>
        <w:rPr>
          <w:rFonts w:hint="eastAsia"/>
          <w:sz w:val="32"/>
          <w:szCs w:val="32"/>
          <w:lang w:val="en-US" w:eastAsia="zh-CN"/>
        </w:rPr>
        <w:t>、伤亡人数</w:t>
      </w:r>
      <w:r>
        <w:rPr>
          <w:rFonts w:hint="eastAsia" w:ascii="Times New Roman" w:hAnsi="Times New Roman"/>
          <w:sz w:val="32"/>
          <w:szCs w:val="32"/>
        </w:rPr>
        <w:t>下降83.</w:t>
      </w:r>
      <w:r>
        <w:rPr>
          <w:rFonts w:hint="eastAsia" w:ascii="Times New Roman" w:hAnsi="Times New Roman"/>
          <w:sz w:val="32"/>
          <w:szCs w:val="32"/>
          <w:lang w:val="en-US" w:eastAsia="zh-CN"/>
        </w:rPr>
        <w:t>7</w:t>
      </w:r>
      <w:r>
        <w:rPr>
          <w:rFonts w:hint="eastAsia" w:ascii="Times New Roman" w:hAnsi="Times New Roman"/>
          <w:sz w:val="32"/>
          <w:szCs w:val="32"/>
        </w:rPr>
        <w:t>8%</w:t>
      </w:r>
      <w:r>
        <w:rPr>
          <w:rFonts w:hint="eastAsia"/>
          <w:sz w:val="32"/>
          <w:szCs w:val="32"/>
          <w:lang w:val="en-US" w:eastAsia="zh-CN"/>
        </w:rPr>
        <w:t>、直接经济损失</w:t>
      </w:r>
      <w:r>
        <w:rPr>
          <w:rFonts w:hint="eastAsia" w:ascii="Times New Roman" w:hAnsi="Times New Roman"/>
          <w:sz w:val="32"/>
          <w:szCs w:val="32"/>
        </w:rPr>
        <w:t>下降8</w:t>
      </w:r>
      <w:r>
        <w:rPr>
          <w:rFonts w:hint="eastAsia" w:ascii="Times New Roman" w:hAnsi="Times New Roman"/>
          <w:sz w:val="32"/>
          <w:szCs w:val="32"/>
          <w:lang w:val="en-US" w:eastAsia="zh-CN"/>
        </w:rPr>
        <w:t>4.66</w:t>
      </w:r>
      <w:r>
        <w:rPr>
          <w:rFonts w:hint="eastAsia" w:ascii="Times New Roman" w:hAnsi="Times New Roman"/>
          <w:sz w:val="32"/>
          <w:szCs w:val="32"/>
        </w:rPr>
        <w:t>%</w:t>
      </w:r>
      <w:r>
        <w:rPr>
          <w:rFonts w:hint="eastAsia"/>
          <w:sz w:val="32"/>
          <w:szCs w:val="32"/>
          <w:lang w:eastAsia="zh-CN"/>
        </w:rPr>
        <w:t>，</w:t>
      </w:r>
      <w:r>
        <w:rPr>
          <w:rFonts w:hint="eastAsia" w:ascii="Times New Roman" w:hAnsi="Times New Roman"/>
          <w:sz w:val="32"/>
          <w:szCs w:val="32"/>
        </w:rPr>
        <w:t>成功避险195起</w:t>
      </w:r>
      <w:r>
        <w:rPr>
          <w:rFonts w:hint="eastAsia"/>
          <w:sz w:val="32"/>
          <w:szCs w:val="32"/>
          <w:lang w:eastAsia="zh-CN"/>
        </w:rPr>
        <w:t>，</w:t>
      </w:r>
      <w:r>
        <w:rPr>
          <w:rFonts w:hint="eastAsia" w:ascii="Times New Roman" w:hAnsi="Times New Roman"/>
          <w:sz w:val="32"/>
          <w:szCs w:val="32"/>
        </w:rPr>
        <w:t>防灾减灾成效显著。三峡库区连续23年实现地质灾害“零</w:t>
      </w:r>
      <w:r>
        <w:rPr>
          <w:rFonts w:hint="eastAsia" w:ascii="Times New Roman" w:hAnsi="Times New Roman"/>
          <w:sz w:val="32"/>
          <w:szCs w:val="32"/>
          <w:lang w:val="en-US" w:eastAsia="zh-CN"/>
        </w:rPr>
        <w:t>伤</w:t>
      </w:r>
      <w:r>
        <w:rPr>
          <w:rFonts w:hint="eastAsia" w:ascii="Times New Roman" w:hAnsi="Times New Roman"/>
          <w:sz w:val="32"/>
          <w:szCs w:val="32"/>
        </w:rPr>
        <w:t>亡”，为全国地质灾害防治工作贡献了“湖北经验”。</w:t>
      </w:r>
    </w:p>
    <w:p w14:paraId="143E7781">
      <w:pPr>
        <w:pageBreakBefore w:val="0"/>
        <w:kinsoku/>
        <w:wordWrap/>
        <w:overflowPunct/>
        <w:topLinePunct w:val="0"/>
        <w:autoSpaceDE/>
        <w:autoSpaceDN/>
        <w:bidi w:val="0"/>
        <w:adjustRightInd/>
        <w:snapToGrid/>
        <w:spacing w:line="360" w:lineRule="auto"/>
        <w:ind w:firstLine="643" w:firstLineChars="200"/>
        <w:textAlignment w:val="auto"/>
        <w:rPr>
          <w:rFonts w:hint="eastAsia" w:ascii="Times New Roman" w:hAnsi="Times New Roman" w:cs="仿宋_GB2312"/>
          <w:sz w:val="32"/>
          <w:szCs w:val="32"/>
        </w:rPr>
      </w:pPr>
      <w:r>
        <w:rPr>
          <w:rFonts w:hint="eastAsia" w:ascii="Times New Roman" w:hAnsi="Times New Roman" w:cs="仿宋_GB2312"/>
          <w:b/>
          <w:bCs/>
          <w:sz w:val="32"/>
          <w:szCs w:val="32"/>
        </w:rPr>
        <w:t>一是健全调查评价技术体系。</w:t>
      </w:r>
      <w:r>
        <w:rPr>
          <w:rFonts w:hint="eastAsia" w:ascii="Times New Roman" w:hAnsi="Times New Roman" w:cs="仿宋_GB2312"/>
          <w:sz w:val="32"/>
          <w:szCs w:val="32"/>
        </w:rPr>
        <w:t>构建了涵盖全域排查、重点详查、风险区划的完整调查评价体系，基本实现全省重点区域高风险隐患“底数清、情况明”，显著提升了地质灾害风险识别、评估与防控的科学化、精细化水平。通过在秭归县等15个试点县（市、区）推进“灾害点+风险区”双控体系建设，探索形成了富有成效的湖北特色地质灾害风险管控体系。</w:t>
      </w:r>
    </w:p>
    <w:p w14:paraId="3D34BEE5">
      <w:pPr>
        <w:pageBreakBefore w:val="0"/>
        <w:kinsoku/>
        <w:wordWrap/>
        <w:overflowPunct/>
        <w:topLinePunct w:val="0"/>
        <w:autoSpaceDE/>
        <w:autoSpaceDN/>
        <w:bidi w:val="0"/>
        <w:adjustRightInd/>
        <w:snapToGrid/>
        <w:spacing w:line="360" w:lineRule="auto"/>
        <w:ind w:firstLine="643" w:firstLineChars="200"/>
        <w:textAlignment w:val="auto"/>
        <w:rPr>
          <w:rFonts w:hint="eastAsia" w:ascii="Times New Roman" w:hAnsi="Times New Roman" w:cs="仿宋_GB2312"/>
          <w:sz w:val="32"/>
          <w:szCs w:val="32"/>
        </w:rPr>
      </w:pPr>
      <w:r>
        <w:rPr>
          <w:rFonts w:hint="eastAsia" w:ascii="Times New Roman" w:hAnsi="Times New Roman" w:cs="仿宋_GB2312"/>
          <w:b/>
          <w:bCs/>
          <w:sz w:val="32"/>
          <w:szCs w:val="32"/>
        </w:rPr>
        <w:t>二是完善监测预警体系。</w:t>
      </w:r>
      <w:r>
        <w:rPr>
          <w:rFonts w:hint="eastAsia" w:ascii="Times New Roman" w:hAnsi="Times New Roman" w:cs="仿宋_GB2312"/>
          <w:sz w:val="32"/>
          <w:szCs w:val="32"/>
        </w:rPr>
        <w:t>在持续保障群测群防全面覆盖的前提下</w:t>
      </w:r>
      <w:r>
        <w:rPr>
          <w:rFonts w:hint="eastAsia" w:cs="仿宋_GB2312"/>
          <w:sz w:val="32"/>
          <w:szCs w:val="32"/>
          <w:lang w:eastAsia="zh-CN"/>
        </w:rPr>
        <w:t>，</w:t>
      </w:r>
      <w:r>
        <w:rPr>
          <w:rFonts w:hint="eastAsia" w:cs="仿宋_GB2312"/>
          <w:sz w:val="32"/>
          <w:szCs w:val="32"/>
          <w:lang w:val="en-US" w:eastAsia="zh-CN"/>
        </w:rPr>
        <w:t>近六成</w:t>
      </w:r>
      <w:bookmarkStart w:id="34" w:name="_GoBack"/>
      <w:bookmarkEnd w:id="34"/>
      <w:r>
        <w:rPr>
          <w:rFonts w:hint="eastAsia" w:ascii="Times New Roman" w:hAnsi="Times New Roman" w:cs="仿宋_GB2312"/>
          <w:sz w:val="32"/>
          <w:szCs w:val="32"/>
        </w:rPr>
        <w:t>实现了</w:t>
      </w:r>
      <w:r>
        <w:rPr>
          <w:rFonts w:hint="eastAsia" w:cs="仿宋_GB2312"/>
          <w:sz w:val="32"/>
          <w:szCs w:val="32"/>
          <w:lang w:val="en-US" w:eastAsia="zh-CN"/>
        </w:rPr>
        <w:t>专业</w:t>
      </w:r>
      <w:r>
        <w:rPr>
          <w:rFonts w:hint="eastAsia" w:ascii="Times New Roman" w:hAnsi="Times New Roman" w:cs="仿宋_GB2312"/>
          <w:sz w:val="32"/>
          <w:szCs w:val="32"/>
        </w:rPr>
        <w:t>监测预警。探索开展英山县、宣恩县“北斗+5G”地质灾害监测预警试点建设，</w:t>
      </w:r>
      <w:r>
        <w:rPr>
          <w:rFonts w:hint="eastAsia" w:cs="仿宋_GB2312"/>
          <w:sz w:val="32"/>
          <w:szCs w:val="32"/>
          <w:lang w:val="en-US" w:eastAsia="zh-CN"/>
        </w:rPr>
        <w:t>初步</w:t>
      </w:r>
      <w:r>
        <w:rPr>
          <w:rFonts w:hint="eastAsia" w:ascii="Times New Roman" w:hAnsi="Times New Roman" w:cs="仿宋_GB2312"/>
          <w:sz w:val="32"/>
          <w:szCs w:val="32"/>
        </w:rPr>
        <w:t>构建了“人防+技防”的双重保障体系。</w:t>
      </w:r>
    </w:p>
    <w:p w14:paraId="2E39C77F">
      <w:pPr>
        <w:pageBreakBefore w:val="0"/>
        <w:kinsoku/>
        <w:wordWrap/>
        <w:overflowPunct/>
        <w:topLinePunct w:val="0"/>
        <w:autoSpaceDE/>
        <w:autoSpaceDN/>
        <w:bidi w:val="0"/>
        <w:adjustRightInd/>
        <w:snapToGrid/>
        <w:spacing w:line="360" w:lineRule="auto"/>
        <w:ind w:firstLine="643" w:firstLineChars="200"/>
        <w:textAlignment w:val="auto"/>
        <w:rPr>
          <w:rFonts w:hint="eastAsia" w:ascii="Times New Roman" w:hAnsi="Times New Roman" w:cs="仿宋_GB2312"/>
          <w:sz w:val="32"/>
          <w:szCs w:val="32"/>
        </w:rPr>
      </w:pPr>
      <w:r>
        <w:rPr>
          <w:rFonts w:hint="eastAsia" w:ascii="Times New Roman" w:hAnsi="Times New Roman" w:cs="仿宋_GB2312"/>
          <w:b/>
          <w:bCs/>
          <w:sz w:val="32"/>
          <w:szCs w:val="32"/>
        </w:rPr>
        <w:t>三是加大综合治理力度。</w:t>
      </w:r>
      <w:r>
        <w:rPr>
          <w:rFonts w:hint="eastAsia" w:ascii="Times New Roman" w:hAnsi="Times New Roman" w:cs="仿宋_GB2312"/>
          <w:sz w:val="32"/>
          <w:szCs w:val="32"/>
          <w:lang w:val="en-US" w:eastAsia="zh-CN"/>
        </w:rPr>
        <w:t>部署</w:t>
      </w:r>
      <w:r>
        <w:rPr>
          <w:rFonts w:hint="eastAsia" w:ascii="Times New Roman" w:hAnsi="Times New Roman" w:cs="仿宋_GB2312"/>
          <w:sz w:val="32"/>
          <w:szCs w:val="32"/>
        </w:rPr>
        <w:t>实施</w:t>
      </w:r>
      <w:r>
        <w:rPr>
          <w:rFonts w:hint="eastAsia" w:cs="仿宋_GB2312"/>
          <w:sz w:val="32"/>
          <w:szCs w:val="32"/>
          <w:lang w:val="en-US" w:eastAsia="zh-CN"/>
        </w:rPr>
        <w:t>了</w:t>
      </w:r>
      <w:r>
        <w:rPr>
          <w:rFonts w:hint="eastAsia" w:ascii="Times New Roman" w:hAnsi="Times New Roman" w:cs="仿宋_GB2312"/>
          <w:sz w:val="32"/>
          <w:szCs w:val="32"/>
        </w:rPr>
        <w:t>地质灾害治理项目477个，完成避险搬迁7800人，有效解除受地质灾害直接威胁人口171294人，保护财产147.05亿元。</w:t>
      </w:r>
    </w:p>
    <w:p w14:paraId="1A7CE9ED">
      <w:pPr>
        <w:pageBreakBefore w:val="0"/>
        <w:kinsoku/>
        <w:wordWrap/>
        <w:overflowPunct/>
        <w:topLinePunct w:val="0"/>
        <w:autoSpaceDE/>
        <w:autoSpaceDN/>
        <w:bidi w:val="0"/>
        <w:adjustRightInd/>
        <w:snapToGrid/>
        <w:spacing w:line="360" w:lineRule="auto"/>
        <w:ind w:firstLine="643" w:firstLineChars="200"/>
        <w:textAlignment w:val="auto"/>
        <w:rPr>
          <w:rFonts w:ascii="Times New Roman" w:hAnsi="Times New Roman"/>
          <w:sz w:val="32"/>
          <w:szCs w:val="32"/>
        </w:rPr>
      </w:pPr>
      <w:r>
        <w:rPr>
          <w:rFonts w:hint="eastAsia" w:cs="仿宋_GB2312"/>
          <w:b/>
          <w:sz w:val="32"/>
          <w:szCs w:val="32"/>
          <w:lang w:val="en-US" w:eastAsia="zh-CN"/>
        </w:rPr>
        <w:t>四是强化技术支撑体系。</w:t>
      </w:r>
      <w:r>
        <w:rPr>
          <w:rFonts w:hint="eastAsia" w:ascii="Times New Roman" w:hAnsi="Times New Roman" w:cs="仿宋_GB2312"/>
          <w:sz w:val="32"/>
          <w:szCs w:val="32"/>
          <w:lang w:val="en-US" w:eastAsia="zh-CN"/>
        </w:rPr>
        <w:t>组织</w:t>
      </w:r>
      <w:r>
        <w:rPr>
          <w:rFonts w:hint="eastAsia" w:ascii="Times New Roman" w:hAnsi="Times New Roman" w:cs="仿宋_GB2312"/>
          <w:sz w:val="32"/>
          <w:szCs w:val="32"/>
        </w:rPr>
        <w:t>8个驻守组、8个机动组、</w:t>
      </w:r>
      <w:r>
        <w:rPr>
          <w:rFonts w:hint="eastAsia" w:ascii="Times New Roman" w:hAnsi="Times New Roman" w:cs="仿宋_GB2312"/>
          <w:color w:val="000000" w:themeColor="text1"/>
          <w:sz w:val="32"/>
          <w:szCs w:val="32"/>
          <w14:textFill>
            <w14:solidFill>
              <w14:schemeClr w14:val="tx1"/>
            </w14:solidFill>
          </w14:textFill>
        </w:rPr>
        <w:t>近1000名驻县包乡专业技术人员</w:t>
      </w:r>
      <w:r>
        <w:rPr>
          <w:rFonts w:hint="eastAsia" w:ascii="Times New Roman" w:hAnsi="Times New Roman" w:cs="仿宋_GB2312"/>
          <w:sz w:val="32"/>
          <w:szCs w:val="32"/>
        </w:rPr>
        <w:t>、3.3万名网格员驻守一线。构建了一套“省-</w:t>
      </w:r>
      <w:r>
        <w:rPr>
          <w:rFonts w:hint="eastAsia" w:cs="仿宋_GB2312"/>
          <w:sz w:val="32"/>
          <w:szCs w:val="32"/>
          <w:lang w:val="en-US" w:eastAsia="zh-CN"/>
        </w:rPr>
        <w:t>市</w:t>
      </w:r>
      <w:r>
        <w:rPr>
          <w:rFonts w:hint="eastAsia" w:ascii="Times New Roman" w:hAnsi="Times New Roman" w:cs="仿宋_GB2312"/>
          <w:sz w:val="32"/>
          <w:szCs w:val="32"/>
        </w:rPr>
        <w:t>-县-乡-村”五级联动、专业支撑与基层网格结合、驻守保障与机动响应互补的地质灾害防治技术支撑和专家保障体系。</w:t>
      </w:r>
    </w:p>
    <w:p w14:paraId="4F4C6813">
      <w:pPr>
        <w:pageBreakBefore w:val="0"/>
        <w:kinsoku/>
        <w:wordWrap/>
        <w:overflowPunct/>
        <w:topLinePunct w:val="0"/>
        <w:autoSpaceDE/>
        <w:autoSpaceDN/>
        <w:bidi w:val="0"/>
        <w:adjustRightInd/>
        <w:snapToGrid/>
        <w:spacing w:line="360" w:lineRule="auto"/>
        <w:ind w:firstLine="643" w:firstLineChars="200"/>
        <w:textAlignment w:val="auto"/>
        <w:rPr>
          <w:rFonts w:hint="eastAsia" w:ascii="Times New Roman" w:hAnsi="Times New Roman" w:cs="仿宋_GB2312"/>
          <w:sz w:val="32"/>
          <w:szCs w:val="28"/>
        </w:rPr>
      </w:pPr>
      <w:r>
        <w:rPr>
          <w:rFonts w:hint="eastAsia" w:cs="仿宋_GB2312"/>
          <w:b/>
          <w:bCs/>
          <w:sz w:val="32"/>
          <w:szCs w:val="32"/>
          <w:lang w:val="en-US" w:eastAsia="zh-CN"/>
        </w:rPr>
        <w:t>五</w:t>
      </w:r>
      <w:r>
        <w:rPr>
          <w:rFonts w:hint="eastAsia" w:ascii="Times New Roman" w:hAnsi="Times New Roman" w:cs="仿宋_GB2312"/>
          <w:b/>
          <w:bCs/>
          <w:sz w:val="32"/>
          <w:szCs w:val="32"/>
        </w:rPr>
        <w:t>是</w:t>
      </w:r>
      <w:r>
        <w:rPr>
          <w:rFonts w:hint="eastAsia" w:cs="仿宋_GB2312"/>
          <w:b/>
          <w:bCs/>
          <w:sz w:val="32"/>
          <w:szCs w:val="32"/>
          <w:lang w:val="en-US" w:eastAsia="zh-CN"/>
        </w:rPr>
        <w:t>强化</w:t>
      </w:r>
      <w:r>
        <w:rPr>
          <w:rFonts w:hint="eastAsia" w:ascii="Times New Roman" w:hAnsi="Times New Roman" w:cs="仿宋_GB2312"/>
          <w:b/>
          <w:bCs/>
          <w:sz w:val="32"/>
          <w:szCs w:val="32"/>
        </w:rPr>
        <w:t>基层防灾能力。</w:t>
      </w:r>
      <w:r>
        <w:rPr>
          <w:rFonts w:hint="eastAsia" w:ascii="Times New Roman" w:hAnsi="Times New Roman" w:cs="仿宋_GB2312"/>
          <w:sz w:val="32"/>
          <w:szCs w:val="28"/>
        </w:rPr>
        <w:t>组织防灾演练培训11517场次，参训人员46.56万人次，面向受威胁群众发放“两卡”并开展宣传培训59万余</w:t>
      </w:r>
      <w:r>
        <w:rPr>
          <w:rFonts w:hint="eastAsia" w:cs="仿宋_GB2312"/>
          <w:sz w:val="32"/>
          <w:szCs w:val="28"/>
          <w:lang w:val="en-US" w:eastAsia="zh-CN"/>
        </w:rPr>
        <w:t>人</w:t>
      </w:r>
      <w:r>
        <w:rPr>
          <w:rFonts w:hint="eastAsia" w:ascii="Times New Roman" w:hAnsi="Times New Roman" w:cs="仿宋_GB2312"/>
          <w:sz w:val="32"/>
          <w:szCs w:val="28"/>
        </w:rPr>
        <w:t>次，发放防灾手册104.86万余份。</w:t>
      </w:r>
    </w:p>
    <w:p w14:paraId="5FAA3664">
      <w:pPr>
        <w:pageBreakBefore w:val="0"/>
        <w:kinsoku/>
        <w:wordWrap/>
        <w:overflowPunct/>
        <w:topLinePunct w:val="0"/>
        <w:autoSpaceDE/>
        <w:autoSpaceDN/>
        <w:bidi w:val="0"/>
        <w:adjustRightInd/>
        <w:snapToGrid/>
        <w:spacing w:line="360" w:lineRule="auto"/>
        <w:ind w:firstLine="643" w:firstLineChars="200"/>
        <w:textAlignment w:val="auto"/>
        <w:rPr>
          <w:rFonts w:ascii="Times New Roman" w:hAnsi="Times New Roman" w:eastAsia="仿宋"/>
          <w:sz w:val="32"/>
          <w:szCs w:val="32"/>
        </w:rPr>
      </w:pPr>
      <w:r>
        <w:rPr>
          <w:rFonts w:hint="eastAsia" w:ascii="Times New Roman" w:hAnsi="Times New Roman" w:cs="仿宋_GB2312"/>
          <w:b/>
          <w:bCs/>
          <w:sz w:val="32"/>
          <w:szCs w:val="32"/>
        </w:rPr>
        <w:t>六是稳步推进三峡库区地质灾害防治工作。</w:t>
      </w:r>
      <w:r>
        <w:rPr>
          <w:rFonts w:hint="eastAsia" w:ascii="Times New Roman" w:hAnsi="Times New Roman" w:cs="仿宋_GB2312"/>
          <w:sz w:val="32"/>
          <w:szCs w:val="32"/>
        </w:rPr>
        <w:t>持续健全三峡库区地质灾害防治长效机制，三峡库区实现连续23年“零</w:t>
      </w:r>
      <w:r>
        <w:rPr>
          <w:rFonts w:hint="eastAsia" w:ascii="Times New Roman" w:hAnsi="Times New Roman" w:cs="仿宋_GB2312"/>
          <w:sz w:val="32"/>
          <w:szCs w:val="32"/>
          <w:lang w:val="en-US" w:eastAsia="zh-CN"/>
        </w:rPr>
        <w:t>伤</w:t>
      </w:r>
      <w:r>
        <w:rPr>
          <w:rFonts w:hint="eastAsia" w:ascii="Times New Roman" w:hAnsi="Times New Roman" w:cs="仿宋_GB2312"/>
          <w:sz w:val="32"/>
          <w:szCs w:val="32"/>
        </w:rPr>
        <w:t>亡”，为库区经济社会可持续发展筑牢地质安全屏障。</w:t>
      </w:r>
    </w:p>
    <w:p w14:paraId="3239175C">
      <w:pPr>
        <w:pStyle w:val="3"/>
        <w:keepLines/>
        <w:pageBreakBefore w:val="0"/>
        <w:kinsoku/>
        <w:wordWrap/>
        <w:overflowPunct/>
        <w:topLinePunct w:val="0"/>
        <w:autoSpaceDE/>
        <w:autoSpaceDN/>
        <w:bidi w:val="0"/>
        <w:adjustRightInd/>
        <w:snapToGrid/>
        <w:spacing w:before="240" w:after="120" w:line="360" w:lineRule="auto"/>
        <w:textAlignment w:val="auto"/>
        <w:rPr>
          <w:rFonts w:ascii="Times New Roman" w:hAnsi="Times New Roman" w:eastAsia="楷体_GB2312"/>
          <w:bCs w:val="0"/>
        </w:rPr>
      </w:pPr>
      <w:bookmarkStart w:id="11" w:name="_Toc23344"/>
      <w:r>
        <w:rPr>
          <w:rFonts w:hint="eastAsia" w:ascii="Times New Roman" w:hAnsi="Times New Roman" w:eastAsia="楷体_GB2312"/>
          <w:bCs w:val="0"/>
        </w:rPr>
        <w:t>（三）“十五五”地质灾害防治形势</w:t>
      </w:r>
      <w:bookmarkEnd w:id="11"/>
    </w:p>
    <w:p w14:paraId="73A14336">
      <w:pPr>
        <w:pageBreakBefore w:val="0"/>
        <w:widowControl/>
        <w:kinsoku/>
        <w:wordWrap/>
        <w:overflowPunct/>
        <w:topLinePunct w:val="0"/>
        <w:autoSpaceDE/>
        <w:autoSpaceDN/>
        <w:bidi w:val="0"/>
        <w:adjustRightInd/>
        <w:snapToGrid/>
        <w:spacing w:line="360" w:lineRule="auto"/>
        <w:ind w:firstLine="640" w:firstLineChars="200"/>
        <w:textAlignment w:val="auto"/>
        <w:rPr>
          <w:rFonts w:ascii="Times New Roman" w:hAnsi="Times New Roman"/>
          <w:sz w:val="32"/>
          <w:szCs w:val="32"/>
        </w:rPr>
      </w:pPr>
      <w:r>
        <w:rPr>
          <w:rFonts w:hint="eastAsia" w:ascii="Times New Roman" w:hAnsi="Times New Roman"/>
          <w:sz w:val="32"/>
          <w:szCs w:val="32"/>
        </w:rPr>
        <w:t>全省地质条件复杂多元，已知地质灾害点数量多、分布广、危害重</w:t>
      </w:r>
      <w:r>
        <w:rPr>
          <w:rFonts w:hint="eastAsia"/>
          <w:sz w:val="32"/>
          <w:szCs w:val="32"/>
          <w:lang w:eastAsia="zh-CN"/>
        </w:rPr>
        <w:t>，</w:t>
      </w:r>
      <w:r>
        <w:rPr>
          <w:rFonts w:hint="eastAsia" w:ascii="Times New Roman" w:hAnsi="Times New Roman"/>
          <w:sz w:val="32"/>
          <w:szCs w:val="32"/>
        </w:rPr>
        <w:t>区域降雨时空分布极不均衡，极端天气事件</w:t>
      </w:r>
      <w:r>
        <w:rPr>
          <w:rFonts w:hint="eastAsia"/>
          <w:sz w:val="32"/>
          <w:szCs w:val="32"/>
          <w:lang w:val="en-US" w:eastAsia="zh-CN"/>
        </w:rPr>
        <w:t>频发</w:t>
      </w:r>
      <w:r>
        <w:rPr>
          <w:rFonts w:hint="eastAsia"/>
          <w:sz w:val="32"/>
          <w:szCs w:val="32"/>
          <w:lang w:eastAsia="zh-CN"/>
        </w:rPr>
        <w:t>，</w:t>
      </w:r>
      <w:r>
        <w:rPr>
          <w:rFonts w:hint="eastAsia" w:ascii="Times New Roman" w:hAnsi="Times New Roman"/>
          <w:sz w:val="32"/>
          <w:szCs w:val="32"/>
        </w:rPr>
        <w:t>各类</w:t>
      </w:r>
      <w:r>
        <w:rPr>
          <w:rFonts w:hint="eastAsia"/>
          <w:sz w:val="32"/>
          <w:szCs w:val="32"/>
          <w:lang w:val="en-US" w:eastAsia="zh-CN"/>
        </w:rPr>
        <w:t>人类</w:t>
      </w:r>
      <w:r>
        <w:rPr>
          <w:rFonts w:hint="eastAsia" w:ascii="Times New Roman" w:hAnsi="Times New Roman"/>
          <w:sz w:val="32"/>
          <w:szCs w:val="32"/>
        </w:rPr>
        <w:t>工程建设活动规模与频次大幅增加，我省地质灾害防治仍面临较大压力。</w:t>
      </w:r>
    </w:p>
    <w:p w14:paraId="45966198">
      <w:pPr>
        <w:widowControl/>
        <w:spacing w:line="360" w:lineRule="auto"/>
        <w:ind w:firstLine="640" w:firstLineChars="200"/>
        <w:rPr>
          <w:rFonts w:ascii="Times New Roman" w:hAnsi="Times New Roman"/>
          <w:sz w:val="32"/>
          <w:szCs w:val="32"/>
        </w:rPr>
      </w:pPr>
      <w:r>
        <w:rPr>
          <w:rFonts w:hint="eastAsia" w:ascii="Times New Roman" w:hAnsi="Times New Roman"/>
          <w:sz w:val="32"/>
          <w:szCs w:val="32"/>
        </w:rPr>
        <w:t>制度机制方面。地质灾害</w:t>
      </w:r>
      <w:r>
        <w:rPr>
          <w:rFonts w:hint="eastAsia" w:ascii="Times New Roman" w:hAnsi="Times New Roman"/>
          <w:bCs/>
          <w:sz w:val="32"/>
          <w:szCs w:val="32"/>
        </w:rPr>
        <w:t>防治领域源头管控、部门协同制度机制还需要进一步完善，</w:t>
      </w:r>
      <w:bookmarkStart w:id="12" w:name="OLE_LINK3"/>
      <w:bookmarkStart w:id="13" w:name="OLE_LINK4"/>
      <w:r>
        <w:rPr>
          <w:rFonts w:hint="eastAsia" w:ascii="Times New Roman" w:hAnsi="Times New Roman"/>
          <w:bCs/>
          <w:sz w:val="32"/>
          <w:szCs w:val="32"/>
        </w:rPr>
        <w:t>“湖北特色”的点面双控管理体系</w:t>
      </w:r>
      <w:bookmarkEnd w:id="12"/>
      <w:bookmarkEnd w:id="13"/>
      <w:r>
        <w:rPr>
          <w:rFonts w:hint="eastAsia" w:ascii="Times New Roman" w:hAnsi="Times New Roman"/>
          <w:bCs/>
          <w:sz w:val="32"/>
          <w:szCs w:val="32"/>
        </w:rPr>
        <w:t>需要总结凝练推广。风险识别方面。</w:t>
      </w:r>
      <w:r>
        <w:rPr>
          <w:rFonts w:hint="eastAsia" w:ascii="Times New Roman" w:hAnsi="Times New Roman"/>
          <w:sz w:val="32"/>
          <w:szCs w:val="32"/>
        </w:rPr>
        <w:t>受限于工作精度、技术方法和手段，地质灾害风险隐患识别的深度与精度</w:t>
      </w:r>
      <w:r>
        <w:rPr>
          <w:rFonts w:hint="eastAsia"/>
          <w:sz w:val="32"/>
          <w:szCs w:val="32"/>
          <w:lang w:eastAsia="zh-CN"/>
        </w:rPr>
        <w:t>亟须</w:t>
      </w:r>
      <w:r>
        <w:rPr>
          <w:rFonts w:hint="eastAsia" w:ascii="Times New Roman" w:hAnsi="Times New Roman"/>
          <w:sz w:val="32"/>
          <w:szCs w:val="32"/>
        </w:rPr>
        <w:t>进一步提升。监测预警方面。地质灾害气象风险预报预警的精准度和针对性难以满足实际需求，专业监测设备繁多、标准缺乏、运行维护成本高，现有监测预警体系的效能亟待优化，对风险区防控手段部署不足。防御响应方面。“驻县包乡”常态化工作保障机制尚不健全，对极端气候诱发地质灾害的机理认识及规律总结存在不足，应对极端气候变化风险的能力仍有待进一步提升。能力建设方面。群测群防及防治支撑体系有待进一步深化与完善，宣传、培训和演练工作需要进一步强化。科技支撑方面。大数据、人工智能等新技术和新方法在地质灾害防治中的应用尚不充分，基础理论科学研究、隐患早期识别以及智能化服务水平难以满足新形势下的防灾需求。资金保障方面。地方财政困难，地质灾害防治缺少持续性保障投入。</w:t>
      </w:r>
    </w:p>
    <w:p w14:paraId="1EA13FCB">
      <w:pPr>
        <w:pStyle w:val="2"/>
        <w:spacing w:line="360" w:lineRule="auto"/>
        <w:jc w:val="left"/>
        <w:rPr>
          <w:rFonts w:ascii="Times New Roman" w:hAnsi="Times New Roman" w:eastAsia="黑体"/>
          <w:sz w:val="32"/>
          <w:szCs w:val="32"/>
        </w:rPr>
      </w:pPr>
      <w:bookmarkStart w:id="14" w:name="_Toc8041"/>
      <w:r>
        <w:rPr>
          <w:rFonts w:hint="eastAsia" w:ascii="Times New Roman" w:hAnsi="Times New Roman" w:eastAsia="黑体"/>
          <w:sz w:val="32"/>
          <w:szCs w:val="32"/>
        </w:rPr>
        <w:t>二、</w:t>
      </w:r>
      <w:bookmarkEnd w:id="10"/>
      <w:r>
        <w:rPr>
          <w:rFonts w:hint="eastAsia" w:ascii="Times New Roman" w:hAnsi="Times New Roman" w:eastAsia="黑体"/>
          <w:sz w:val="32"/>
          <w:szCs w:val="32"/>
        </w:rPr>
        <w:t>总体要求</w:t>
      </w:r>
      <w:bookmarkEnd w:id="14"/>
    </w:p>
    <w:p w14:paraId="71FB2CF5">
      <w:pPr>
        <w:spacing w:line="360" w:lineRule="auto"/>
        <w:ind w:firstLine="640" w:firstLineChars="200"/>
        <w:rPr>
          <w:rFonts w:ascii="Times New Roman" w:hAnsi="Times New Roman"/>
          <w:sz w:val="32"/>
          <w:szCs w:val="32"/>
        </w:rPr>
      </w:pPr>
      <w:r>
        <w:rPr>
          <w:rFonts w:hint="eastAsia" w:ascii="Times New Roman" w:hAnsi="Times New Roman"/>
          <w:sz w:val="32"/>
          <w:szCs w:val="32"/>
        </w:rPr>
        <w:t>坚持以习近平新时代中国特色社会主义思想为指导，深入贯彻党的二十大和二十届历次全会精神，全面落实习近平总书记关于防灾减灾救灾工作的重要指示批示精神和习近平总书记考察湖北重要讲话精神，践行“两个坚持、三个转变”理念，坚持人民至上、生命至上，把造福人民作为根本价值取向。围绕省委省政府关于防灾减灾救灾工作要求和自然资源部关于地质灾害防治“一项行动、两项工程”的总体部署，结合我省汉襄宜“金三角”协同高质量发展布局，健全完善科学高效的地质灾害防治体系，全面提</w:t>
      </w:r>
      <w:r>
        <w:rPr>
          <w:rFonts w:hint="eastAsia"/>
          <w:sz w:val="32"/>
          <w:szCs w:val="32"/>
          <w:lang w:val="en-US" w:eastAsia="zh-CN"/>
        </w:rPr>
        <w:t>升</w:t>
      </w:r>
      <w:r>
        <w:rPr>
          <w:rFonts w:hint="eastAsia" w:ascii="Times New Roman" w:hAnsi="Times New Roman"/>
          <w:sz w:val="32"/>
          <w:szCs w:val="32"/>
        </w:rPr>
        <w:t>基层抵御地质灾害的综合能力，最大限度</w:t>
      </w:r>
      <w:r>
        <w:rPr>
          <w:rFonts w:hint="eastAsia"/>
          <w:sz w:val="32"/>
          <w:szCs w:val="32"/>
          <w:lang w:val="en-US" w:eastAsia="zh-CN"/>
        </w:rPr>
        <w:t>避免和</w:t>
      </w:r>
      <w:r>
        <w:rPr>
          <w:rFonts w:hint="eastAsia" w:ascii="Times New Roman" w:hAnsi="Times New Roman"/>
          <w:sz w:val="32"/>
          <w:szCs w:val="32"/>
        </w:rPr>
        <w:t>减少人员伤亡</w:t>
      </w:r>
      <w:r>
        <w:rPr>
          <w:rFonts w:hint="eastAsia"/>
          <w:sz w:val="32"/>
          <w:szCs w:val="32"/>
          <w:lang w:val="en-US" w:eastAsia="zh-CN"/>
        </w:rPr>
        <w:t>及</w:t>
      </w:r>
      <w:r>
        <w:rPr>
          <w:rFonts w:hint="eastAsia" w:ascii="Times New Roman" w:hAnsi="Times New Roman"/>
          <w:sz w:val="32"/>
          <w:szCs w:val="32"/>
        </w:rPr>
        <w:t>财产损失，有效支撑“七大战略”实施，</w:t>
      </w:r>
      <w:r>
        <w:rPr>
          <w:rFonts w:ascii="Times New Roman" w:hAnsi="Times New Roman"/>
          <w:sz w:val="32"/>
          <w:szCs w:val="32"/>
        </w:rPr>
        <w:t>为在长江经济带高质量发展中奋勇争先、加快建成中部地区崛起的重要战略支点、奋力谱写中国式现代化湖北篇章提供坚实</w:t>
      </w:r>
      <w:r>
        <w:rPr>
          <w:rFonts w:hint="eastAsia" w:ascii="Times New Roman" w:hAnsi="Times New Roman"/>
          <w:sz w:val="32"/>
          <w:szCs w:val="32"/>
        </w:rPr>
        <w:t>地质安全保障。</w:t>
      </w:r>
    </w:p>
    <w:p w14:paraId="060C8910">
      <w:pPr>
        <w:spacing w:line="360" w:lineRule="auto"/>
        <w:ind w:firstLine="640" w:firstLineChars="200"/>
        <w:rPr>
          <w:rFonts w:hint="eastAsia" w:ascii="Times New Roman" w:hAnsi="Times New Roman" w:cs="Times New Roman"/>
          <w:sz w:val="32"/>
          <w:szCs w:val="32"/>
        </w:rPr>
      </w:pPr>
      <w:r>
        <w:rPr>
          <w:rFonts w:hint="eastAsia" w:ascii="Times New Roman" w:hAnsi="Times New Roman" w:cs="Times New Roman"/>
          <w:sz w:val="32"/>
          <w:szCs w:val="32"/>
          <w:lang w:val="en-US" w:eastAsia="zh-CN"/>
        </w:rPr>
        <w:t>以提升灾害风险防范应对能力为主线，进一步加强基础工作，统筹推进地质灾害监测网络建设，分类实施地质灾害工程治理和避险搬迁，全力推进“灾害点+风险区”双控，健全完善科学高效的地质灾害综合防治体系。</w:t>
      </w:r>
    </w:p>
    <w:p w14:paraId="0C8A1564">
      <w:pPr>
        <w:pStyle w:val="2"/>
        <w:spacing w:line="360" w:lineRule="auto"/>
        <w:jc w:val="left"/>
        <w:rPr>
          <w:rFonts w:ascii="Times New Roman" w:hAnsi="Times New Roman" w:eastAsia="黑体"/>
          <w:sz w:val="32"/>
          <w:szCs w:val="32"/>
        </w:rPr>
      </w:pPr>
      <w:bookmarkStart w:id="15" w:name="_Toc67921059"/>
      <w:bookmarkStart w:id="16" w:name="_Toc203"/>
      <w:r>
        <w:rPr>
          <w:rFonts w:hint="eastAsia" w:ascii="Times New Roman" w:hAnsi="Times New Roman" w:eastAsia="黑体"/>
          <w:sz w:val="32"/>
          <w:szCs w:val="32"/>
        </w:rPr>
        <w:t>三、地质灾害重点防治区</w:t>
      </w:r>
      <w:bookmarkEnd w:id="15"/>
      <w:bookmarkEnd w:id="16"/>
    </w:p>
    <w:p w14:paraId="012DCFE0">
      <w:pPr>
        <w:pStyle w:val="3"/>
        <w:keepLines/>
        <w:spacing w:before="240" w:after="120" w:line="240" w:lineRule="auto"/>
        <w:rPr>
          <w:rFonts w:ascii="Times New Roman" w:hAnsi="Times New Roman" w:eastAsia="楷体_GB2312"/>
          <w:bCs w:val="0"/>
        </w:rPr>
      </w:pPr>
      <w:bookmarkStart w:id="17" w:name="_Toc13904"/>
      <w:bookmarkStart w:id="18" w:name="_Toc67921060"/>
      <w:r>
        <w:rPr>
          <w:rFonts w:hint="eastAsia" w:ascii="Times New Roman" w:hAnsi="Times New Roman" w:eastAsia="楷体_GB2312"/>
          <w:bCs w:val="0"/>
        </w:rPr>
        <w:t>（一）地质灾害易发区</w:t>
      </w:r>
      <w:bookmarkEnd w:id="17"/>
      <w:bookmarkEnd w:id="18"/>
    </w:p>
    <w:p w14:paraId="66F14543">
      <w:pPr>
        <w:spacing w:line="360" w:lineRule="auto"/>
        <w:ind w:firstLine="640" w:firstLineChars="200"/>
        <w:rPr>
          <w:rFonts w:hint="default" w:ascii="Times New Roman" w:hAnsi="Times New Roman" w:eastAsia="仿宋_GB2312"/>
          <w:sz w:val="32"/>
          <w:szCs w:val="32"/>
          <w:lang w:val="en-US" w:eastAsia="zh-CN"/>
        </w:rPr>
      </w:pPr>
      <w:r>
        <w:rPr>
          <w:rFonts w:hint="eastAsia" w:ascii="Times New Roman" w:hAnsi="Times New Roman"/>
          <w:sz w:val="32"/>
          <w:szCs w:val="32"/>
        </w:rPr>
        <w:t>根据地质灾害孕灾条件、发育现状和人为活动因素，全省地质灾害易发区分为高、中、低三个级别，易发区总面积1</w:t>
      </w:r>
      <w:r>
        <w:rPr>
          <w:rFonts w:hint="eastAsia"/>
          <w:sz w:val="32"/>
          <w:szCs w:val="32"/>
          <w:lang w:val="en-US" w:eastAsia="zh-CN"/>
        </w:rPr>
        <w:t>4</w:t>
      </w:r>
      <w:r>
        <w:rPr>
          <w:rFonts w:hint="eastAsia" w:ascii="Times New Roman" w:hAnsi="Times New Roman"/>
          <w:sz w:val="32"/>
          <w:szCs w:val="32"/>
        </w:rPr>
        <w:t>3036.45平方千米，占全省国土面积的</w:t>
      </w:r>
      <w:r>
        <w:rPr>
          <w:rFonts w:hint="eastAsia"/>
          <w:sz w:val="32"/>
          <w:szCs w:val="32"/>
          <w:lang w:val="en-US" w:eastAsia="zh-CN"/>
        </w:rPr>
        <w:t>76.94</w:t>
      </w:r>
      <w:r>
        <w:rPr>
          <w:rFonts w:hint="eastAsia" w:ascii="Times New Roman" w:hAnsi="Times New Roman"/>
          <w:sz w:val="32"/>
          <w:szCs w:val="32"/>
        </w:rPr>
        <w:t>%。其中，地质灾害高易发区面积50398.84平方千米，占全省国土面积的27.11%；中易发区面积54027.94平方千米，占全省国土面积的29.06%；低易发区面积38609.67平方千米，占全省国土面积的20.77%，</w:t>
      </w:r>
      <w:r>
        <w:rPr>
          <w:rFonts w:hint="eastAsia"/>
          <w:sz w:val="32"/>
          <w:szCs w:val="32"/>
          <w:lang w:val="en-US" w:eastAsia="zh-CN"/>
        </w:rPr>
        <w:t>中高易发区</w:t>
      </w:r>
      <w:r>
        <w:rPr>
          <w:rFonts w:hint="eastAsia" w:ascii="Times New Roman" w:hAnsi="Times New Roman"/>
          <w:sz w:val="32"/>
          <w:szCs w:val="32"/>
        </w:rPr>
        <w:t>主要分布在鄂西北中-低山区、鄂西南中山区、鄂东北中-低山区及丘陵区、鄂东南低山-丘陵区等。地质灾害非易发区面积42863.55平方千米，占全省国土面积的23.06%，主要分布在江汉</w:t>
      </w:r>
      <w:r>
        <w:rPr>
          <w:rFonts w:ascii="Times New Roman" w:hAnsi="Times New Roman"/>
          <w:sz w:val="32"/>
          <w:szCs w:val="32"/>
        </w:rPr>
        <w:t>平原</w:t>
      </w:r>
      <w:r>
        <w:rPr>
          <w:rFonts w:hint="eastAsia" w:ascii="Times New Roman" w:hAnsi="Times New Roman"/>
          <w:sz w:val="32"/>
          <w:szCs w:val="32"/>
        </w:rPr>
        <w:t>、襄阳北部至随州中部地段和黄广平原黄梅县东南部地区。</w:t>
      </w:r>
    </w:p>
    <w:p w14:paraId="116CD0EE">
      <w:pPr>
        <w:pStyle w:val="3"/>
        <w:keepLines/>
        <w:numPr>
          <w:ilvl w:val="0"/>
          <w:numId w:val="1"/>
        </w:numPr>
        <w:spacing w:before="240" w:after="120" w:line="240" w:lineRule="auto"/>
        <w:rPr>
          <w:rFonts w:ascii="Times New Roman" w:hAnsi="Times New Roman" w:eastAsia="楷体_GB2312"/>
          <w:bCs w:val="0"/>
        </w:rPr>
      </w:pPr>
      <w:bookmarkStart w:id="19" w:name="_Toc8536"/>
      <w:r>
        <w:rPr>
          <w:rFonts w:hint="eastAsia" w:ascii="Times New Roman" w:hAnsi="Times New Roman" w:eastAsia="楷体_GB2312"/>
          <w:bCs w:val="0"/>
        </w:rPr>
        <w:t>地质灾害风险区</w:t>
      </w:r>
      <w:bookmarkEnd w:id="19"/>
    </w:p>
    <w:p w14:paraId="1CA8A486">
      <w:pPr>
        <w:spacing w:line="360" w:lineRule="auto"/>
        <w:ind w:firstLine="640" w:firstLineChars="200"/>
        <w:rPr>
          <w:rFonts w:ascii="Times New Roman" w:hAnsi="Times New Roman"/>
          <w:sz w:val="32"/>
          <w:szCs w:val="32"/>
        </w:rPr>
      </w:pPr>
      <w:r>
        <w:rPr>
          <w:rFonts w:hint="eastAsia" w:ascii="Times New Roman" w:hAnsi="Times New Roman"/>
          <w:sz w:val="32"/>
          <w:szCs w:val="32"/>
        </w:rPr>
        <w:t>在易发分区基础上，叠加灾害概率、易损性及承灾体价值，全省地质灾害风险区分为极高、高、中、低四个级别。其中，地质灾害极高风险区面积30598.18平方千米，占全省国土面积的16.4</w:t>
      </w:r>
      <w:r>
        <w:rPr>
          <w:rFonts w:hint="eastAsia"/>
          <w:sz w:val="32"/>
          <w:szCs w:val="32"/>
          <w:lang w:val="en-US" w:eastAsia="zh-CN"/>
        </w:rPr>
        <w:t>6</w:t>
      </w:r>
      <w:r>
        <w:rPr>
          <w:rFonts w:hint="eastAsia" w:ascii="Times New Roman" w:hAnsi="Times New Roman"/>
          <w:sz w:val="32"/>
          <w:szCs w:val="32"/>
        </w:rPr>
        <w:t>%</w:t>
      </w:r>
      <w:r>
        <w:rPr>
          <w:rFonts w:hint="eastAsia"/>
          <w:sz w:val="32"/>
          <w:szCs w:val="32"/>
          <w:lang w:eastAsia="zh-CN"/>
        </w:rPr>
        <w:t>；</w:t>
      </w:r>
      <w:r>
        <w:rPr>
          <w:rFonts w:hint="eastAsia" w:ascii="Times New Roman" w:hAnsi="Times New Roman"/>
          <w:sz w:val="32"/>
          <w:szCs w:val="32"/>
        </w:rPr>
        <w:t>高风险区面积52816.67平方千米，占全省国土面积的28.41%</w:t>
      </w:r>
      <w:r>
        <w:rPr>
          <w:rFonts w:hint="eastAsia"/>
          <w:sz w:val="32"/>
          <w:szCs w:val="32"/>
          <w:lang w:eastAsia="zh-CN"/>
        </w:rPr>
        <w:t>；</w:t>
      </w:r>
      <w:r>
        <w:rPr>
          <w:rFonts w:hint="eastAsia" w:ascii="Times New Roman" w:hAnsi="Times New Roman"/>
          <w:sz w:val="32"/>
          <w:szCs w:val="32"/>
        </w:rPr>
        <w:t>中风险区面积42689.97平方千米，占全省国土面积的22.96%。</w:t>
      </w:r>
      <w:r>
        <w:rPr>
          <w:rFonts w:hint="eastAsia"/>
          <w:sz w:val="32"/>
          <w:szCs w:val="32"/>
          <w:lang w:val="en-US" w:eastAsia="zh-CN"/>
        </w:rPr>
        <w:t>极高和高风险区主要分布在</w:t>
      </w:r>
      <w:r>
        <w:rPr>
          <w:rFonts w:hint="eastAsia" w:ascii="Times New Roman" w:hAnsi="Times New Roman"/>
          <w:sz w:val="32"/>
          <w:szCs w:val="32"/>
        </w:rPr>
        <w:t>主要分布在鄂西山区的鄂西北中低山区、鄂西中低山区、鄂西南中低山区</w:t>
      </w:r>
      <w:r>
        <w:rPr>
          <w:rFonts w:hint="eastAsia"/>
          <w:sz w:val="32"/>
          <w:szCs w:val="32"/>
          <w:lang w:eastAsia="zh-CN"/>
        </w:rPr>
        <w:t>、</w:t>
      </w:r>
      <w:r>
        <w:rPr>
          <w:rFonts w:hint="eastAsia" w:ascii="Times New Roman" w:hAnsi="Times New Roman"/>
          <w:sz w:val="32"/>
          <w:szCs w:val="32"/>
        </w:rPr>
        <w:t>鄂北岗地区、鄂东北低山丘陵区</w:t>
      </w:r>
      <w:r>
        <w:rPr>
          <w:rFonts w:hint="eastAsia"/>
          <w:sz w:val="32"/>
          <w:szCs w:val="32"/>
          <w:lang w:eastAsia="zh-CN"/>
        </w:rPr>
        <w:t>。</w:t>
      </w:r>
      <w:r>
        <w:rPr>
          <w:rFonts w:hint="eastAsia" w:ascii="Times New Roman" w:hAnsi="Times New Roman"/>
          <w:sz w:val="32"/>
          <w:szCs w:val="32"/>
        </w:rPr>
        <w:t>低风险区面积59795.18平方千米，占全省国土面积的32.1</w:t>
      </w:r>
      <w:r>
        <w:rPr>
          <w:rFonts w:hint="eastAsia"/>
          <w:sz w:val="32"/>
          <w:szCs w:val="32"/>
          <w:lang w:val="en-US" w:eastAsia="zh-CN"/>
        </w:rPr>
        <w:t>7</w:t>
      </w:r>
      <w:r>
        <w:rPr>
          <w:rFonts w:hint="eastAsia" w:ascii="Times New Roman" w:hAnsi="Times New Roman"/>
          <w:sz w:val="32"/>
          <w:szCs w:val="32"/>
        </w:rPr>
        <w:t>%，主要分布在江汉平原、南襄盆地、黄广平原。</w:t>
      </w:r>
    </w:p>
    <w:p w14:paraId="37C44CA8">
      <w:pPr>
        <w:pStyle w:val="3"/>
        <w:keepLines/>
        <w:spacing w:before="240" w:after="120" w:line="240" w:lineRule="auto"/>
        <w:rPr>
          <w:rFonts w:ascii="Times New Roman" w:hAnsi="Times New Roman" w:eastAsia="楷体_GB2312"/>
          <w:bCs w:val="0"/>
        </w:rPr>
      </w:pPr>
      <w:bookmarkStart w:id="20" w:name="_Toc67921061"/>
      <w:bookmarkStart w:id="21" w:name="_Toc10859"/>
      <w:r>
        <w:rPr>
          <w:rFonts w:hint="eastAsia" w:ascii="Times New Roman" w:hAnsi="Times New Roman" w:eastAsia="楷体_GB2312"/>
          <w:bCs w:val="0"/>
        </w:rPr>
        <w:t>（三）地质灾害重点防治区</w:t>
      </w:r>
      <w:bookmarkEnd w:id="20"/>
      <w:bookmarkEnd w:id="21"/>
    </w:p>
    <w:p w14:paraId="1F9B0096">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5" w:lineRule="atLeast"/>
        <w:ind w:left="0" w:right="0" w:firstLine="640" w:firstLineChars="200"/>
        <w:jc w:val="both"/>
        <w:textAlignment w:val="auto"/>
        <w:rPr>
          <w:rFonts w:ascii="Times New Roman" w:hAnsi="Times New Roman"/>
        </w:rPr>
      </w:pPr>
      <w:bookmarkStart w:id="22" w:name="_Toc10717"/>
      <w:r>
        <w:rPr>
          <w:rFonts w:ascii="Times New Roman" w:hAnsi="Times New Roman" w:eastAsia="仿宋_GB2312" w:cs="仿宋_GB2312"/>
          <w:b w:val="0"/>
          <w:bCs w:val="0"/>
          <w:i w:val="0"/>
          <w:iCs w:val="0"/>
          <w:color w:val="000000"/>
          <w:spacing w:val="0"/>
          <w:w w:val="100"/>
          <w:sz w:val="32"/>
          <w:szCs w:val="32"/>
          <w:vertAlign w:val="baseline"/>
        </w:rPr>
        <w:t>在全省地质灾害风险分区基础上，结合全省区域发展布局，综合考虑区域社会经济发展和地质灾害防治现状及以往地质灾害所造成的人员伤亡和经济损失情况。将全省共划分</w:t>
      </w:r>
      <w:r>
        <w:rPr>
          <w:rFonts w:hint="eastAsia" w:ascii="Times New Roman" w:hAnsi="Times New Roman" w:eastAsia="仿宋_GB2312" w:cs="仿宋_GB2312"/>
          <w:b w:val="0"/>
          <w:bCs w:val="0"/>
          <w:i w:val="0"/>
          <w:iCs w:val="0"/>
          <w:color w:val="000000"/>
          <w:spacing w:val="0"/>
          <w:w w:val="100"/>
          <w:sz w:val="32"/>
          <w:szCs w:val="32"/>
          <w:vertAlign w:val="baseline"/>
        </w:rPr>
        <w:t>出八个重点防治区，总面积88985.25平方千米，占全省国土面积的47.87%。</w:t>
      </w:r>
    </w:p>
    <w:p w14:paraId="323DC54F">
      <w:pPr>
        <w:pStyle w:val="2"/>
        <w:numPr>
          <w:ilvl w:val="0"/>
          <w:numId w:val="2"/>
        </w:numPr>
        <w:spacing w:line="360" w:lineRule="auto"/>
        <w:jc w:val="left"/>
        <w:rPr>
          <w:rFonts w:ascii="Times New Roman" w:hAnsi="Times New Roman" w:eastAsia="黑体"/>
          <w:sz w:val="32"/>
          <w:szCs w:val="32"/>
        </w:rPr>
      </w:pPr>
      <w:r>
        <w:rPr>
          <w:rFonts w:hint="eastAsia" w:ascii="Times New Roman" w:hAnsi="Times New Roman" w:eastAsia="黑体"/>
          <w:sz w:val="32"/>
          <w:szCs w:val="32"/>
        </w:rPr>
        <w:t>地质灾害防治任务</w:t>
      </w:r>
      <w:bookmarkEnd w:id="22"/>
    </w:p>
    <w:p w14:paraId="736B9584">
      <w:pPr>
        <w:pStyle w:val="3"/>
        <w:keepLines/>
        <w:spacing w:before="240" w:after="120" w:line="240" w:lineRule="auto"/>
        <w:rPr>
          <w:rFonts w:hint="default" w:ascii="Times New Roman" w:hAnsi="Times New Roman" w:eastAsia="楷体_GB2312"/>
          <w:bCs w:val="0"/>
          <w:lang w:val="en-US" w:eastAsia="zh-CN"/>
        </w:rPr>
      </w:pPr>
      <w:bookmarkStart w:id="23" w:name="_Toc12278"/>
      <w:r>
        <w:rPr>
          <w:rFonts w:hint="eastAsia" w:ascii="Times New Roman" w:hAnsi="Times New Roman" w:eastAsia="楷体_GB2312"/>
          <w:bCs w:val="0"/>
        </w:rPr>
        <w:t>（一）</w:t>
      </w:r>
      <w:bookmarkEnd w:id="23"/>
      <w:r>
        <w:rPr>
          <w:rFonts w:hint="eastAsia" w:ascii="Times New Roman" w:hAnsi="Times New Roman" w:eastAsia="楷体_GB2312"/>
          <w:bCs w:val="0"/>
          <w:lang w:val="en-US" w:eastAsia="zh-CN"/>
        </w:rPr>
        <w:t>实施“灾害点+风险区”双控管理</w:t>
      </w:r>
    </w:p>
    <w:p w14:paraId="02059237">
      <w:pPr>
        <w:spacing w:line="360" w:lineRule="auto"/>
        <w:ind w:firstLine="640" w:firstLineChars="200"/>
        <w:rPr>
          <w:rFonts w:ascii="Times New Roman" w:hAnsi="Times New Roman"/>
          <w:sz w:val="32"/>
          <w:szCs w:val="32"/>
        </w:rPr>
      </w:pPr>
      <w:r>
        <w:rPr>
          <w:rFonts w:hint="eastAsia" w:ascii="Times New Roman" w:hAnsi="Times New Roman"/>
          <w:sz w:val="32"/>
          <w:szCs w:val="32"/>
        </w:rPr>
        <w:t>在全省前期已开展15个地质灾害防治重点县“灾害点+风险区”双控体系建设基础上，分批次开展双控体系建设工作，实现全省69个地质灾害重点防治县“灾害点+风险区”双控体系建设全覆盖。推动编制完成《湖北省地质灾害风险斜坡和防御区调查及区划技术规程》，为全省双控体系建设提供统一技术标准。</w:t>
      </w:r>
      <w:r>
        <w:rPr>
          <w:rFonts w:hint="eastAsia" w:ascii="Times New Roman" w:hAnsi="Times New Roman"/>
          <w:sz w:val="32"/>
          <w:szCs w:val="32"/>
          <w:lang w:val="en-US" w:eastAsia="zh-CN"/>
        </w:rPr>
        <w:t>加强风险源头管控，</w:t>
      </w:r>
      <w:r>
        <w:rPr>
          <w:rFonts w:hint="eastAsia" w:ascii="Times New Roman" w:hAnsi="Times New Roman"/>
          <w:sz w:val="32"/>
          <w:szCs w:val="32"/>
        </w:rPr>
        <w:t>强化规划引领管控和用途管制</w:t>
      </w:r>
      <w:r>
        <w:rPr>
          <w:rFonts w:hint="eastAsia" w:ascii="Times New Roman" w:hAnsi="Times New Roman"/>
          <w:sz w:val="32"/>
          <w:szCs w:val="32"/>
          <w:lang w:eastAsia="zh-CN"/>
        </w:rPr>
        <w:t>。</w:t>
      </w:r>
      <w:r>
        <w:rPr>
          <w:rFonts w:hint="eastAsia" w:ascii="Times New Roman" w:hAnsi="Times New Roman"/>
          <w:bCs/>
          <w:sz w:val="32"/>
          <w:szCs w:val="32"/>
        </w:rPr>
        <w:t>进一步推动健全地质灾害防治相关法规政策，强化地质灾害防治法治保障。</w:t>
      </w:r>
      <w:r>
        <w:rPr>
          <w:rFonts w:ascii="Times New Roman" w:hAnsi="Times New Roman" w:eastAsia="仿宋_GB2312" w:cs="Times New Roman"/>
          <w:sz w:val="32"/>
          <w:szCs w:val="32"/>
          <w:shd w:val="clear" w:color="auto" w:fill="FFFFFF" w:themeFill="background1"/>
          <w:lang w:bidi="zh-CN"/>
        </w:rPr>
        <w:t>强化城市地质安全风险调查评价与区划，推进武汉市、十堰市试点成果扩面推广。</w:t>
      </w:r>
    </w:p>
    <w:p w14:paraId="0A523F9B">
      <w:pPr>
        <w:pStyle w:val="3"/>
        <w:keepLines/>
        <w:spacing w:before="240" w:after="120" w:line="240" w:lineRule="auto"/>
        <w:rPr>
          <w:rFonts w:hint="default" w:ascii="Times New Roman" w:hAnsi="Times New Roman" w:eastAsia="楷体_GB2312"/>
          <w:bCs w:val="0"/>
          <w:lang w:val="en-US" w:eastAsia="zh-CN"/>
        </w:rPr>
      </w:pPr>
      <w:bookmarkStart w:id="24" w:name="_Toc21257"/>
      <w:r>
        <w:rPr>
          <w:rFonts w:hint="eastAsia" w:ascii="Times New Roman" w:hAnsi="Times New Roman" w:eastAsia="楷体_GB2312"/>
          <w:bCs w:val="0"/>
        </w:rPr>
        <w:t>（二）</w:t>
      </w:r>
      <w:bookmarkEnd w:id="24"/>
      <w:r>
        <w:rPr>
          <w:rFonts w:hint="eastAsia" w:ascii="Times New Roman" w:hAnsi="Times New Roman" w:eastAsia="楷体_GB2312"/>
          <w:bCs w:val="0"/>
          <w:lang w:val="en-US" w:eastAsia="zh-CN"/>
        </w:rPr>
        <w:t>实施地质灾害风险隐患识别更新工程</w:t>
      </w:r>
    </w:p>
    <w:p w14:paraId="67BF71F6">
      <w:pPr>
        <w:spacing w:line="360" w:lineRule="auto"/>
        <w:ind w:firstLine="627" w:firstLineChars="196"/>
        <w:rPr>
          <w:rFonts w:hint="eastAsia" w:ascii="Times New Roman" w:hAnsi="Times New Roman" w:cs="Times New Roman"/>
          <w:bCs/>
          <w:sz w:val="32"/>
          <w:szCs w:val="32"/>
        </w:rPr>
      </w:pPr>
      <w:bookmarkStart w:id="25" w:name="_Hlk54170029"/>
      <w:r>
        <w:rPr>
          <w:rFonts w:hint="eastAsia" w:ascii="Times New Roman" w:hAnsi="Times New Roman" w:cs="Times New Roman"/>
          <w:bCs/>
          <w:sz w:val="32"/>
          <w:szCs w:val="32"/>
          <w:lang w:val="en-US" w:eastAsia="zh-CN"/>
        </w:rPr>
        <w:t>持续开展地质灾害点与风险区更新调查，在重点区域开展</w:t>
      </w:r>
      <w:r>
        <w:rPr>
          <w:rFonts w:hint="eastAsia" w:ascii="Times New Roman" w:hAnsi="Times New Roman"/>
          <w:bCs/>
          <w:sz w:val="32"/>
          <w:szCs w:val="32"/>
        </w:rPr>
        <w:t>1:1万地质灾害精细调查</w:t>
      </w:r>
      <w:r>
        <w:rPr>
          <w:rFonts w:hint="eastAsia" w:ascii="Times New Roman" w:hAnsi="Times New Roman" w:cs="Times New Roman"/>
          <w:bCs/>
          <w:sz w:val="32"/>
          <w:szCs w:val="32"/>
          <w:lang w:val="en-US" w:eastAsia="zh-CN"/>
        </w:rPr>
        <w:t>。常态化开展灾害点和风险区年度“三查”。依托综合遥感技术动态</w:t>
      </w:r>
      <w:r>
        <w:rPr>
          <w:rFonts w:hint="eastAsia" w:ascii="Times New Roman" w:hAnsi="Times New Roman"/>
          <w:bCs/>
          <w:sz w:val="32"/>
          <w:szCs w:val="32"/>
        </w:rPr>
        <w:t>开展鄂西中山峡谷区地质灾害风险隐患综合遥感识别</w:t>
      </w:r>
      <w:r>
        <w:rPr>
          <w:rFonts w:hint="eastAsia" w:ascii="Times New Roman" w:hAnsi="Times New Roman"/>
          <w:bCs/>
          <w:sz w:val="32"/>
          <w:szCs w:val="32"/>
          <w:lang w:eastAsia="zh-CN"/>
        </w:rPr>
        <w:t>，</w:t>
      </w:r>
      <w:r>
        <w:rPr>
          <w:rFonts w:hint="eastAsia" w:ascii="Times New Roman" w:hAnsi="Times New Roman" w:cs="Times New Roman"/>
          <w:bCs/>
          <w:sz w:val="32"/>
          <w:szCs w:val="32"/>
          <w:lang w:val="en-US" w:eastAsia="zh-CN"/>
        </w:rPr>
        <w:t>运用无人机、InSAR形变监测等手段推进</w:t>
      </w:r>
      <w:r>
        <w:rPr>
          <w:rFonts w:hint="eastAsia" w:ascii="Times New Roman" w:hAnsi="Times New Roman"/>
          <w:bCs/>
          <w:sz w:val="32"/>
          <w:szCs w:val="32"/>
        </w:rPr>
        <w:t>在册重大地质灾害精细调查</w:t>
      </w:r>
      <w:r>
        <w:rPr>
          <w:rFonts w:hint="eastAsia" w:ascii="Times New Roman" w:hAnsi="Times New Roman" w:cs="Times New Roman"/>
          <w:bCs/>
          <w:sz w:val="32"/>
          <w:szCs w:val="32"/>
          <w:lang w:val="en-US" w:eastAsia="zh-CN"/>
        </w:rPr>
        <w:t>及岩溶塌陷专项调查。</w:t>
      </w:r>
    </w:p>
    <w:bookmarkEnd w:id="25"/>
    <w:p w14:paraId="17DA85DC">
      <w:pPr>
        <w:pStyle w:val="3"/>
        <w:keepLines/>
        <w:spacing w:before="240" w:after="120" w:line="240" w:lineRule="auto"/>
        <w:rPr>
          <w:rFonts w:hint="default" w:ascii="Times New Roman" w:hAnsi="Times New Roman" w:eastAsia="楷体_GB2312"/>
          <w:bCs w:val="0"/>
          <w:lang w:val="en-US" w:eastAsia="zh-CN"/>
        </w:rPr>
      </w:pPr>
      <w:bookmarkStart w:id="26" w:name="_Toc16809"/>
      <w:r>
        <w:rPr>
          <w:rFonts w:hint="eastAsia" w:ascii="Times New Roman" w:hAnsi="Times New Roman" w:eastAsia="楷体_GB2312"/>
          <w:bCs w:val="0"/>
        </w:rPr>
        <w:t>（三）</w:t>
      </w:r>
      <w:bookmarkEnd w:id="26"/>
      <w:r>
        <w:rPr>
          <w:rFonts w:hint="eastAsia" w:ascii="Times New Roman" w:hAnsi="Times New Roman" w:eastAsia="楷体_GB2312"/>
          <w:bCs w:val="0"/>
          <w:lang w:val="en-US" w:eastAsia="zh-CN"/>
        </w:rPr>
        <w:t>实施地质灾害监测预警体系建设工程</w:t>
      </w:r>
    </w:p>
    <w:p w14:paraId="0C7261C4">
      <w:pPr>
        <w:spacing w:line="360" w:lineRule="auto"/>
        <w:ind w:firstLine="640" w:firstLineChars="200"/>
        <w:rPr>
          <w:rFonts w:hint="default" w:ascii="Times New Roman" w:hAnsi="Times New Roman" w:eastAsia="仿宋_GB2312"/>
          <w:sz w:val="32"/>
          <w:szCs w:val="32"/>
          <w:lang w:val="en-US" w:eastAsia="zh-CN"/>
        </w:rPr>
      </w:pPr>
      <w:r>
        <w:rPr>
          <w:rFonts w:hint="eastAsia"/>
          <w:sz w:val="32"/>
          <w:szCs w:val="32"/>
          <w:lang w:val="en-US" w:eastAsia="zh-CN"/>
        </w:rPr>
        <w:t>完善地质灾害群测群防体系，</w:t>
      </w:r>
      <w:r>
        <w:rPr>
          <w:rFonts w:hint="eastAsia" w:ascii="Times New Roman" w:hAnsi="Times New Roman"/>
          <w:sz w:val="32"/>
          <w:szCs w:val="32"/>
        </w:rPr>
        <w:t>探索构建“灾害点+风险区”的群测群防体系</w:t>
      </w:r>
      <w:r>
        <w:rPr>
          <w:rFonts w:hint="eastAsia" w:ascii="Times New Roman" w:hAnsi="Times New Roman"/>
          <w:sz w:val="32"/>
          <w:szCs w:val="32"/>
          <w:lang w:eastAsia="zh-CN"/>
        </w:rPr>
        <w:t>。</w:t>
      </w:r>
      <w:r>
        <w:rPr>
          <w:rFonts w:hint="eastAsia" w:ascii="Times New Roman" w:hAnsi="Times New Roman"/>
          <w:sz w:val="32"/>
          <w:szCs w:val="32"/>
        </w:rPr>
        <w:t>优化地质灾害自动化监测网，加快推进地质灾害监测台站建设。运行维护已建地质灾害监测台站，确保后期持续运行效果。探索开展极高、高风险区控制性监测点建设。</w:t>
      </w:r>
      <w:r>
        <w:rPr>
          <w:rFonts w:hint="eastAsia"/>
          <w:sz w:val="32"/>
          <w:szCs w:val="32"/>
          <w:lang w:val="en-US" w:eastAsia="zh-CN"/>
        </w:rPr>
        <w:t>加强已建地面沉降监测网的运行维护。</w:t>
      </w:r>
      <w:r>
        <w:rPr>
          <w:rFonts w:hint="eastAsia" w:ascii="Times New Roman" w:hAnsi="Times New Roman"/>
          <w:sz w:val="32"/>
          <w:szCs w:val="32"/>
        </w:rPr>
        <w:t>进一步完善省-市-县三级地质灾害气象风险预警体系，实现省、市、县互联、互通、互动，提高预警预报精度和时效性，支撑区域地质灾害风险管控。探索开展县级地质灾害气象风险短临预警。</w:t>
      </w:r>
    </w:p>
    <w:p w14:paraId="0E44D8F1">
      <w:pPr>
        <w:pStyle w:val="3"/>
        <w:keepLines/>
        <w:spacing w:before="240" w:after="120" w:line="240" w:lineRule="auto"/>
        <w:rPr>
          <w:rFonts w:hint="default" w:ascii="Times New Roman" w:hAnsi="Times New Roman" w:eastAsia="楷体_GB2312"/>
          <w:bCs w:val="0"/>
          <w:lang w:val="en-US" w:eastAsia="zh-CN"/>
        </w:rPr>
      </w:pPr>
      <w:bookmarkStart w:id="27" w:name="_Toc18031"/>
      <w:r>
        <w:rPr>
          <w:rFonts w:hint="eastAsia" w:ascii="Times New Roman" w:hAnsi="Times New Roman" w:eastAsia="楷体_GB2312"/>
          <w:bCs w:val="0"/>
        </w:rPr>
        <w:t>（四）</w:t>
      </w:r>
      <w:bookmarkEnd w:id="27"/>
      <w:r>
        <w:rPr>
          <w:rFonts w:hint="eastAsia" w:ascii="Times New Roman" w:hAnsi="Times New Roman" w:eastAsia="楷体_GB2312"/>
          <w:bCs w:val="0"/>
          <w:lang w:val="en-US" w:eastAsia="zh-CN"/>
        </w:rPr>
        <w:t>实施地质灾害综合治理体系建设工程</w:t>
      </w:r>
    </w:p>
    <w:p w14:paraId="15D9D845">
      <w:pPr>
        <w:spacing w:line="360" w:lineRule="auto"/>
        <w:ind w:firstLine="640" w:firstLineChars="200"/>
        <w:rPr>
          <w:rFonts w:ascii="Times New Roman" w:hAnsi="Times New Roman"/>
          <w:sz w:val="32"/>
          <w:szCs w:val="32"/>
        </w:rPr>
      </w:pPr>
      <w:r>
        <w:rPr>
          <w:rFonts w:hint="eastAsia" w:ascii="Times New Roman" w:hAnsi="Times New Roman"/>
          <w:sz w:val="32"/>
          <w:szCs w:val="32"/>
        </w:rPr>
        <w:t>对于重点区域优先采取工程治理、排危除险和避险搬迁等手段开展综合治理。对于新增地质灾害点，按照“能消尽消”的原则实施综合治理。</w:t>
      </w:r>
      <w:r>
        <w:rPr>
          <w:rFonts w:hint="eastAsia" w:ascii="Times New Roman" w:hAnsi="Times New Roman" w:eastAsia="仿宋_GB2312" w:cs="Times New Roman"/>
          <w:kern w:val="2"/>
          <w:sz w:val="32"/>
          <w:szCs w:val="32"/>
          <w:lang w:val="en-US" w:eastAsia="zh-CN" w:bidi="ar-SA"/>
        </w:rPr>
        <w:t>加强已治理工程的维护</w:t>
      </w:r>
      <w:r>
        <w:rPr>
          <w:rFonts w:hint="eastAsia" w:cs="Times New Roman"/>
          <w:kern w:val="2"/>
          <w:sz w:val="32"/>
          <w:szCs w:val="32"/>
          <w:lang w:val="en-US" w:eastAsia="zh-CN" w:bidi="ar-SA"/>
        </w:rPr>
        <w:t>，</w:t>
      </w:r>
      <w:r>
        <w:rPr>
          <w:rFonts w:hint="eastAsia" w:ascii="Times New Roman" w:hAnsi="Times New Roman"/>
          <w:sz w:val="32"/>
          <w:szCs w:val="32"/>
        </w:rPr>
        <w:t>进一步降低地质灾害风险程度。</w:t>
      </w:r>
    </w:p>
    <w:p w14:paraId="247172FB">
      <w:pPr>
        <w:pStyle w:val="3"/>
        <w:keepLines/>
        <w:spacing w:before="240" w:after="120" w:line="240" w:lineRule="auto"/>
        <w:rPr>
          <w:rFonts w:hint="default" w:ascii="Times New Roman" w:hAnsi="Times New Roman" w:eastAsia="楷体_GB2312"/>
          <w:bCs w:val="0"/>
          <w:lang w:val="en-US" w:eastAsia="zh-CN"/>
        </w:rPr>
      </w:pPr>
      <w:bookmarkStart w:id="28" w:name="_Toc32152"/>
      <w:r>
        <w:rPr>
          <w:rFonts w:hint="eastAsia" w:ascii="Times New Roman" w:hAnsi="Times New Roman" w:eastAsia="楷体_GB2312"/>
          <w:bCs w:val="0"/>
        </w:rPr>
        <w:t>（五）</w:t>
      </w:r>
      <w:bookmarkEnd w:id="28"/>
      <w:r>
        <w:rPr>
          <w:rFonts w:hint="eastAsia" w:ascii="Times New Roman" w:hAnsi="Times New Roman" w:eastAsia="楷体_GB2312"/>
          <w:bCs w:val="0"/>
          <w:lang w:val="en-US" w:eastAsia="zh-CN"/>
        </w:rPr>
        <w:t>提升地质灾害防御响应能力和基层防灾能力</w:t>
      </w:r>
    </w:p>
    <w:p w14:paraId="786AEC91">
      <w:pPr>
        <w:spacing w:line="360" w:lineRule="auto"/>
        <w:ind w:firstLine="640" w:firstLineChars="200"/>
        <w:rPr>
          <w:rFonts w:hint="eastAsia" w:ascii="Times New Roman" w:hAnsi="Times New Roman" w:cs="Times New Roman"/>
          <w:sz w:val="32"/>
          <w:szCs w:val="32"/>
          <w:lang w:val="en-US" w:eastAsia="zh-CN"/>
        </w:rPr>
      </w:pPr>
      <w:r>
        <w:rPr>
          <w:rFonts w:hint="eastAsia"/>
          <w:sz w:val="32"/>
          <w:szCs w:val="32"/>
          <w:lang w:val="en-US" w:eastAsia="zh-CN"/>
        </w:rPr>
        <w:t>进一步强化气候变化背景条件下地质灾害防御响应能力，深化技术支撑体系建设，</w:t>
      </w:r>
      <w:r>
        <w:rPr>
          <w:rFonts w:hint="eastAsia" w:ascii="Times New Roman" w:hAnsi="Times New Roman"/>
          <w:sz w:val="32"/>
          <w:szCs w:val="32"/>
        </w:rPr>
        <w:t>充分发挥“驻县包乡”专业技术队伍技术支撑服务作用</w:t>
      </w:r>
      <w:r>
        <w:rPr>
          <w:rFonts w:hint="eastAsia" w:ascii="Times New Roman" w:hAnsi="Times New Roman"/>
          <w:sz w:val="32"/>
          <w:szCs w:val="32"/>
          <w:lang w:val="en-US" w:eastAsia="zh-CN"/>
        </w:rPr>
        <w:t>，</w:t>
      </w:r>
      <w:r>
        <w:rPr>
          <w:rFonts w:hint="eastAsia" w:ascii="Times New Roman" w:hAnsi="Times New Roman"/>
          <w:sz w:val="32"/>
          <w:szCs w:val="32"/>
        </w:rPr>
        <w:t>加强专业人员技能培训，增强技术支撑保障效能。完善地质灾害防治智库建设，加大相关支持力度，充分发挥专</w:t>
      </w:r>
      <w:r>
        <w:rPr>
          <w:rFonts w:hint="eastAsia" w:ascii="Times New Roman" w:hAnsi="Times New Roman" w:cs="Times New Roman"/>
          <w:sz w:val="32"/>
          <w:szCs w:val="32"/>
          <w:lang w:val="en-US" w:eastAsia="zh-CN"/>
        </w:rPr>
        <w:t>家决策咨询作用。开展线上线下科普宣传，提升公众防灾避灾意识。每年汛期前，组织开展防灾知识培训。</w:t>
      </w:r>
    </w:p>
    <w:p w14:paraId="0F58A7AC">
      <w:pPr>
        <w:pStyle w:val="3"/>
        <w:keepLines/>
        <w:numPr>
          <w:ilvl w:val="0"/>
          <w:numId w:val="3"/>
        </w:numPr>
        <w:spacing w:before="240" w:after="120" w:line="240" w:lineRule="auto"/>
        <w:rPr>
          <w:rFonts w:ascii="Times New Roman" w:hAnsi="Times New Roman" w:eastAsia="楷体_GB2312"/>
          <w:bCs w:val="0"/>
        </w:rPr>
      </w:pPr>
      <w:bookmarkStart w:id="29" w:name="_Toc8541"/>
      <w:r>
        <w:rPr>
          <w:rFonts w:hint="eastAsia" w:ascii="Times New Roman" w:hAnsi="Times New Roman" w:eastAsia="楷体_GB2312"/>
          <w:bCs w:val="0"/>
        </w:rPr>
        <w:t>强化</w:t>
      </w:r>
      <w:r>
        <w:rPr>
          <w:rFonts w:hint="eastAsia" w:ascii="Times New Roman" w:hAnsi="Times New Roman" w:eastAsia="楷体_GB2312"/>
          <w:bCs w:val="0"/>
          <w:lang w:val="en-US" w:eastAsia="zh-CN"/>
        </w:rPr>
        <w:t>地质灾害防治</w:t>
      </w:r>
      <w:r>
        <w:rPr>
          <w:rFonts w:hint="eastAsia" w:ascii="Times New Roman" w:hAnsi="Times New Roman" w:eastAsia="楷体_GB2312"/>
          <w:bCs w:val="0"/>
        </w:rPr>
        <w:t>科技支撑</w:t>
      </w:r>
      <w:bookmarkEnd w:id="29"/>
      <w:r>
        <w:rPr>
          <w:rFonts w:hint="eastAsia" w:ascii="Times New Roman" w:hAnsi="Times New Roman" w:eastAsia="楷体_GB2312"/>
          <w:bCs w:val="0"/>
          <w:lang w:val="en-US" w:eastAsia="zh-CN"/>
        </w:rPr>
        <w:t>和技术方法创新</w:t>
      </w:r>
    </w:p>
    <w:p w14:paraId="743FF3E7">
      <w:pPr>
        <w:spacing w:line="360" w:lineRule="auto"/>
        <w:ind w:firstLine="640" w:firstLineChars="200"/>
        <w:rPr>
          <w:rFonts w:hint="eastAsia" w:ascii="Times New Roman" w:hAnsi="Times New Roman" w:cs="Times New Roman"/>
          <w:sz w:val="32"/>
          <w:szCs w:val="32"/>
          <w:shd w:val="clear" w:color="auto" w:fill="FFFFFF" w:themeFill="background1"/>
          <w:lang w:bidi="zh-CN"/>
        </w:rPr>
      </w:pPr>
      <w:r>
        <w:rPr>
          <w:rFonts w:hint="eastAsia" w:ascii="Times New Roman" w:hAnsi="Times New Roman"/>
          <w:sz w:val="32"/>
          <w:szCs w:val="32"/>
        </w:rPr>
        <w:t>以现有地质灾害防治管理平台为基础，重点围绕数据采集管理、模型算法整合及应用场景搭建，推进地质灾害数字化平台升级</w:t>
      </w:r>
      <w:r>
        <w:rPr>
          <w:rFonts w:hint="eastAsia" w:ascii="Times New Roman" w:hAnsi="Times New Roman"/>
          <w:sz w:val="32"/>
          <w:szCs w:val="32"/>
          <w:lang w:eastAsia="zh-CN"/>
        </w:rPr>
        <w:t>，</w:t>
      </w:r>
      <w:r>
        <w:rPr>
          <w:rFonts w:hint="eastAsia" w:ascii="Times New Roman" w:hAnsi="Times New Roman"/>
          <w:bCs/>
          <w:sz w:val="32"/>
          <w:szCs w:val="32"/>
        </w:rPr>
        <w:t>提高智能化、信息化管理水平</w:t>
      </w:r>
      <w:r>
        <w:rPr>
          <w:rFonts w:hint="eastAsia" w:ascii="Times New Roman" w:hAnsi="Times New Roman"/>
          <w:bCs/>
          <w:sz w:val="32"/>
          <w:szCs w:val="32"/>
          <w:lang w:eastAsia="zh-CN"/>
        </w:rPr>
        <w:t>。</w:t>
      </w:r>
      <w:r>
        <w:rPr>
          <w:rFonts w:hint="eastAsia" w:ascii="Times New Roman" w:hAnsi="Times New Roman"/>
          <w:sz w:val="32"/>
          <w:szCs w:val="32"/>
        </w:rPr>
        <w:t>加强地质灾害发育机理、成灾机理、成灾模式研究，加强地质灾害风险评估与管控、隐患早期识别能力和多源遥感数据的应用研究，加强智能化监测预警预报研究</w:t>
      </w:r>
      <w:r>
        <w:rPr>
          <w:rFonts w:hint="eastAsia"/>
          <w:sz w:val="32"/>
          <w:szCs w:val="32"/>
          <w:lang w:eastAsia="zh-CN"/>
        </w:rPr>
        <w:t>。</w:t>
      </w:r>
    </w:p>
    <w:p w14:paraId="499AFFC3">
      <w:pPr>
        <w:pStyle w:val="2"/>
        <w:spacing w:line="360" w:lineRule="auto"/>
        <w:jc w:val="left"/>
        <w:rPr>
          <w:rFonts w:ascii="Times New Roman" w:hAnsi="Times New Roman" w:eastAsia="黑体"/>
          <w:sz w:val="32"/>
          <w:szCs w:val="32"/>
        </w:rPr>
      </w:pPr>
      <w:bookmarkStart w:id="30" w:name="_Toc19774"/>
      <w:r>
        <w:rPr>
          <w:rFonts w:hint="eastAsia" w:ascii="Times New Roman" w:hAnsi="Times New Roman" w:eastAsia="黑体"/>
          <w:sz w:val="32"/>
          <w:szCs w:val="32"/>
        </w:rPr>
        <w:t>五、保障措施</w:t>
      </w:r>
      <w:bookmarkEnd w:id="30"/>
    </w:p>
    <w:p w14:paraId="7A84E963">
      <w:pPr>
        <w:pStyle w:val="3"/>
        <w:keepLines/>
        <w:spacing w:before="240" w:after="120" w:line="240" w:lineRule="auto"/>
        <w:rPr>
          <w:rFonts w:ascii="Times New Roman" w:hAnsi="Times New Roman" w:eastAsia="楷体_GB2312"/>
          <w:bCs w:val="0"/>
        </w:rPr>
      </w:pPr>
      <w:bookmarkStart w:id="31" w:name="_Toc27452"/>
      <w:r>
        <w:rPr>
          <w:rFonts w:hint="eastAsia" w:ascii="Times New Roman" w:hAnsi="Times New Roman" w:eastAsia="楷体_GB2312"/>
          <w:bCs w:val="0"/>
        </w:rPr>
        <w:t>（一）</w:t>
      </w:r>
      <w:r>
        <w:rPr>
          <w:rFonts w:ascii="Times New Roman" w:hAnsi="Times New Roman" w:eastAsia="楷体_GB2312"/>
          <w:bCs w:val="0"/>
        </w:rPr>
        <w:t>强化</w:t>
      </w:r>
      <w:r>
        <w:rPr>
          <w:rFonts w:hint="eastAsia" w:ascii="Times New Roman" w:hAnsi="Times New Roman" w:eastAsia="楷体_GB2312"/>
          <w:bCs w:val="0"/>
        </w:rPr>
        <w:t>组织保障</w:t>
      </w:r>
      <w:bookmarkEnd w:id="31"/>
    </w:p>
    <w:p w14:paraId="0389995D">
      <w:pPr>
        <w:pStyle w:val="3"/>
        <w:keepLines/>
        <w:spacing w:before="240" w:after="120" w:line="240" w:lineRule="auto"/>
        <w:rPr>
          <w:rFonts w:ascii="Times New Roman" w:hAnsi="Times New Roman" w:eastAsia="楷体_GB2312"/>
          <w:bCs w:val="0"/>
        </w:rPr>
      </w:pPr>
      <w:bookmarkStart w:id="32" w:name="_Toc14036"/>
      <w:r>
        <w:rPr>
          <w:rFonts w:hint="eastAsia" w:ascii="Times New Roman" w:hAnsi="Times New Roman" w:eastAsia="楷体_GB2312"/>
          <w:bCs w:val="0"/>
        </w:rPr>
        <w:t>（二）强化资金保障</w:t>
      </w:r>
      <w:bookmarkEnd w:id="32"/>
    </w:p>
    <w:p w14:paraId="018BAD6C">
      <w:pPr>
        <w:pStyle w:val="3"/>
        <w:keepLines/>
        <w:numPr>
          <w:ilvl w:val="0"/>
          <w:numId w:val="1"/>
        </w:numPr>
        <w:spacing w:before="240" w:after="120" w:line="240" w:lineRule="auto"/>
        <w:rPr>
          <w:rFonts w:ascii="Times New Roman" w:hAnsi="Times New Roman" w:eastAsia="楷体_GB2312"/>
          <w:bCs w:val="0"/>
        </w:rPr>
      </w:pPr>
      <w:bookmarkStart w:id="33" w:name="_Toc1034"/>
      <w:r>
        <w:rPr>
          <w:rFonts w:hint="eastAsia" w:ascii="Times New Roman" w:hAnsi="Times New Roman" w:eastAsia="楷体_GB2312"/>
          <w:bCs w:val="0"/>
        </w:rPr>
        <w:t>强化</w:t>
      </w:r>
      <w:r>
        <w:rPr>
          <w:rFonts w:hint="eastAsia" w:ascii="Times New Roman" w:hAnsi="Times New Roman" w:eastAsia="楷体_GB2312"/>
          <w:bCs w:val="0"/>
          <w:lang w:val="en-US" w:eastAsia="zh-CN"/>
        </w:rPr>
        <w:t>科技</w:t>
      </w:r>
      <w:r>
        <w:rPr>
          <w:rFonts w:hint="eastAsia" w:ascii="Times New Roman" w:hAnsi="Times New Roman" w:eastAsia="楷体_GB2312"/>
          <w:bCs w:val="0"/>
        </w:rPr>
        <w:t>保障</w:t>
      </w:r>
      <w:bookmarkEnd w:id="33"/>
    </w:p>
    <w:p w14:paraId="2CACCD6C">
      <w:pPr>
        <w:spacing w:line="360" w:lineRule="auto"/>
        <w:ind w:firstLine="640" w:firstLineChars="200"/>
        <w:rPr>
          <w:rFonts w:hint="eastAsia" w:ascii="Times New Roman" w:hAnsi="Times New Roman"/>
          <w:sz w:val="32"/>
          <w:szCs w:val="32"/>
        </w:rPr>
      </w:pPr>
    </w:p>
    <w:p w14:paraId="1D09CC93">
      <w:pPr>
        <w:spacing w:line="360" w:lineRule="auto"/>
        <w:ind w:firstLine="640" w:firstLineChars="200"/>
        <w:rPr>
          <w:rFonts w:hint="eastAsia" w:ascii="Times New Roman" w:hAnsi="Times New Roman"/>
          <w:sz w:val="32"/>
          <w:szCs w:val="32"/>
        </w:rPr>
      </w:pPr>
    </w:p>
    <w:p w14:paraId="1ABE3651">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黑体" w:cs="黑体"/>
          <w:b/>
          <w:bCs/>
          <w:i w:val="0"/>
          <w:iCs w:val="0"/>
          <w:color w:val="000000"/>
          <w:kern w:val="0"/>
          <w:sz w:val="36"/>
          <w:szCs w:val="36"/>
          <w:u w:val="none"/>
          <w:lang w:val="en-US" w:eastAsia="zh-CN" w:bidi="ar"/>
        </w:rPr>
      </w:pPr>
    </w:p>
    <w:sectPr>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创艺简标宋">
    <w:panose1 w:val="00000000000000000000"/>
    <w:charset w:val="86"/>
    <w:family w:val="auto"/>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书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EF2E6">
    <w:pPr>
      <w:pStyle w:val="1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EA45E">
    <w:pPr>
      <w:pStyle w:val="14"/>
      <w:jc w:val="center"/>
    </w:pPr>
    <w:r>
      <w:fldChar w:fldCharType="begin"/>
    </w:r>
    <w:r>
      <w:instrText xml:space="preserve"> PAGE   \* MERGEFORMAT </w:instrText>
    </w:r>
    <w:r>
      <w:fldChar w:fldCharType="separate"/>
    </w:r>
    <w:r>
      <w:rPr>
        <w:lang w:val="zh-CN"/>
      </w:rPr>
      <w:t>18</w:t>
    </w:r>
    <w:r>
      <w:rPr>
        <w:lang w:val="zh-CN"/>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FDD02E"/>
    <w:multiLevelType w:val="singleLevel"/>
    <w:tmpl w:val="80FDD02E"/>
    <w:lvl w:ilvl="0" w:tentative="0">
      <w:start w:val="4"/>
      <w:numFmt w:val="chineseCounting"/>
      <w:suff w:val="nothing"/>
      <w:lvlText w:val="%1、"/>
      <w:lvlJc w:val="left"/>
      <w:rPr>
        <w:rFonts w:hint="eastAsia"/>
      </w:rPr>
    </w:lvl>
  </w:abstractNum>
  <w:abstractNum w:abstractNumId="1">
    <w:nsid w:val="D1B53FD3"/>
    <w:multiLevelType w:val="singleLevel"/>
    <w:tmpl w:val="D1B53FD3"/>
    <w:lvl w:ilvl="0" w:tentative="0">
      <w:start w:val="2"/>
      <w:numFmt w:val="chineseCounting"/>
      <w:suff w:val="nothing"/>
      <w:lvlText w:val="（%1）"/>
      <w:lvlJc w:val="left"/>
      <w:rPr>
        <w:rFonts w:hint="eastAsia"/>
      </w:rPr>
    </w:lvl>
  </w:abstractNum>
  <w:abstractNum w:abstractNumId="2">
    <w:nsid w:val="152D33ED"/>
    <w:multiLevelType w:val="singleLevel"/>
    <w:tmpl w:val="152D33ED"/>
    <w:lvl w:ilvl="0" w:tentative="0">
      <w:start w:val="6"/>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4FBA"/>
    <w:rsid w:val="00000874"/>
    <w:rsid w:val="00000C33"/>
    <w:rsid w:val="0000132A"/>
    <w:rsid w:val="0000259A"/>
    <w:rsid w:val="000034D0"/>
    <w:rsid w:val="00003CE3"/>
    <w:rsid w:val="000058F9"/>
    <w:rsid w:val="000069F5"/>
    <w:rsid w:val="000077A3"/>
    <w:rsid w:val="00010257"/>
    <w:rsid w:val="0001044A"/>
    <w:rsid w:val="00010CE1"/>
    <w:rsid w:val="0001126A"/>
    <w:rsid w:val="00011C40"/>
    <w:rsid w:val="00011CA7"/>
    <w:rsid w:val="0001208D"/>
    <w:rsid w:val="00012401"/>
    <w:rsid w:val="00012F24"/>
    <w:rsid w:val="00013099"/>
    <w:rsid w:val="0001309B"/>
    <w:rsid w:val="00013163"/>
    <w:rsid w:val="0001332F"/>
    <w:rsid w:val="00013FF5"/>
    <w:rsid w:val="00014447"/>
    <w:rsid w:val="00014E68"/>
    <w:rsid w:val="00014F66"/>
    <w:rsid w:val="000152E0"/>
    <w:rsid w:val="00015502"/>
    <w:rsid w:val="00015DA1"/>
    <w:rsid w:val="00015E7D"/>
    <w:rsid w:val="00015F2A"/>
    <w:rsid w:val="00016805"/>
    <w:rsid w:val="000178AB"/>
    <w:rsid w:val="00017BE3"/>
    <w:rsid w:val="00020B97"/>
    <w:rsid w:val="000216B7"/>
    <w:rsid w:val="000228FE"/>
    <w:rsid w:val="0002332B"/>
    <w:rsid w:val="00023DA9"/>
    <w:rsid w:val="00023FB9"/>
    <w:rsid w:val="00024229"/>
    <w:rsid w:val="00024FCF"/>
    <w:rsid w:val="00026178"/>
    <w:rsid w:val="00026195"/>
    <w:rsid w:val="000263E3"/>
    <w:rsid w:val="0002683A"/>
    <w:rsid w:val="00026989"/>
    <w:rsid w:val="00026EE0"/>
    <w:rsid w:val="0002756A"/>
    <w:rsid w:val="00030440"/>
    <w:rsid w:val="00030715"/>
    <w:rsid w:val="00030EAF"/>
    <w:rsid w:val="00032093"/>
    <w:rsid w:val="00032810"/>
    <w:rsid w:val="0003281B"/>
    <w:rsid w:val="00032857"/>
    <w:rsid w:val="00033286"/>
    <w:rsid w:val="0003531D"/>
    <w:rsid w:val="0003538A"/>
    <w:rsid w:val="00036FE2"/>
    <w:rsid w:val="00037247"/>
    <w:rsid w:val="00037816"/>
    <w:rsid w:val="000378B4"/>
    <w:rsid w:val="00037CA1"/>
    <w:rsid w:val="00037D54"/>
    <w:rsid w:val="00037EEF"/>
    <w:rsid w:val="000402FA"/>
    <w:rsid w:val="0004031B"/>
    <w:rsid w:val="00040CD7"/>
    <w:rsid w:val="00041E77"/>
    <w:rsid w:val="000420D3"/>
    <w:rsid w:val="00042BED"/>
    <w:rsid w:val="0004363C"/>
    <w:rsid w:val="00043BED"/>
    <w:rsid w:val="00044024"/>
    <w:rsid w:val="00044C7E"/>
    <w:rsid w:val="00044F0E"/>
    <w:rsid w:val="00045E4E"/>
    <w:rsid w:val="0004675E"/>
    <w:rsid w:val="00046C71"/>
    <w:rsid w:val="00046E50"/>
    <w:rsid w:val="0004766B"/>
    <w:rsid w:val="000477F3"/>
    <w:rsid w:val="00050C89"/>
    <w:rsid w:val="00050E26"/>
    <w:rsid w:val="00050E54"/>
    <w:rsid w:val="000518FD"/>
    <w:rsid w:val="00051F45"/>
    <w:rsid w:val="00053993"/>
    <w:rsid w:val="000546C2"/>
    <w:rsid w:val="0005477C"/>
    <w:rsid w:val="000547EA"/>
    <w:rsid w:val="00054E50"/>
    <w:rsid w:val="0005535C"/>
    <w:rsid w:val="000573BD"/>
    <w:rsid w:val="00060778"/>
    <w:rsid w:val="0006156A"/>
    <w:rsid w:val="00061704"/>
    <w:rsid w:val="00061A35"/>
    <w:rsid w:val="00061D8B"/>
    <w:rsid w:val="00061F01"/>
    <w:rsid w:val="00062169"/>
    <w:rsid w:val="0006304A"/>
    <w:rsid w:val="00063EA3"/>
    <w:rsid w:val="00066F24"/>
    <w:rsid w:val="00070552"/>
    <w:rsid w:val="00071432"/>
    <w:rsid w:val="000716E8"/>
    <w:rsid w:val="000717C3"/>
    <w:rsid w:val="0007322B"/>
    <w:rsid w:val="00074038"/>
    <w:rsid w:val="00074B7F"/>
    <w:rsid w:val="000750C7"/>
    <w:rsid w:val="00075481"/>
    <w:rsid w:val="000757A5"/>
    <w:rsid w:val="00075CCC"/>
    <w:rsid w:val="00075FD4"/>
    <w:rsid w:val="0008005B"/>
    <w:rsid w:val="000810C3"/>
    <w:rsid w:val="00081931"/>
    <w:rsid w:val="000819B8"/>
    <w:rsid w:val="0008322C"/>
    <w:rsid w:val="00084F68"/>
    <w:rsid w:val="00085FB1"/>
    <w:rsid w:val="00086BB5"/>
    <w:rsid w:val="00086BD7"/>
    <w:rsid w:val="0008782D"/>
    <w:rsid w:val="00087A47"/>
    <w:rsid w:val="00087B20"/>
    <w:rsid w:val="00090CF7"/>
    <w:rsid w:val="0009158B"/>
    <w:rsid w:val="00091758"/>
    <w:rsid w:val="00091EFA"/>
    <w:rsid w:val="000923CC"/>
    <w:rsid w:val="000924EF"/>
    <w:rsid w:val="000928D3"/>
    <w:rsid w:val="00093525"/>
    <w:rsid w:val="00093550"/>
    <w:rsid w:val="0009395A"/>
    <w:rsid w:val="000952F2"/>
    <w:rsid w:val="00095EDB"/>
    <w:rsid w:val="0009604F"/>
    <w:rsid w:val="00096521"/>
    <w:rsid w:val="0009682F"/>
    <w:rsid w:val="000970D7"/>
    <w:rsid w:val="000A065C"/>
    <w:rsid w:val="000A0C34"/>
    <w:rsid w:val="000A0FEF"/>
    <w:rsid w:val="000A140A"/>
    <w:rsid w:val="000A1707"/>
    <w:rsid w:val="000A1CE8"/>
    <w:rsid w:val="000A1DD1"/>
    <w:rsid w:val="000A2411"/>
    <w:rsid w:val="000A35E6"/>
    <w:rsid w:val="000A3966"/>
    <w:rsid w:val="000A3F7F"/>
    <w:rsid w:val="000A4835"/>
    <w:rsid w:val="000A4A17"/>
    <w:rsid w:val="000A4D30"/>
    <w:rsid w:val="000A4EB7"/>
    <w:rsid w:val="000A636B"/>
    <w:rsid w:val="000A68A2"/>
    <w:rsid w:val="000A6EF9"/>
    <w:rsid w:val="000A6EFE"/>
    <w:rsid w:val="000A79D5"/>
    <w:rsid w:val="000A7C5C"/>
    <w:rsid w:val="000B0495"/>
    <w:rsid w:val="000B0694"/>
    <w:rsid w:val="000B0902"/>
    <w:rsid w:val="000B13EE"/>
    <w:rsid w:val="000B16C7"/>
    <w:rsid w:val="000B1C47"/>
    <w:rsid w:val="000B3E4E"/>
    <w:rsid w:val="000B4111"/>
    <w:rsid w:val="000B4336"/>
    <w:rsid w:val="000B4559"/>
    <w:rsid w:val="000B45EE"/>
    <w:rsid w:val="000B5B4B"/>
    <w:rsid w:val="000B6DFD"/>
    <w:rsid w:val="000B73B0"/>
    <w:rsid w:val="000B7412"/>
    <w:rsid w:val="000B7D60"/>
    <w:rsid w:val="000C18F6"/>
    <w:rsid w:val="000C1B9A"/>
    <w:rsid w:val="000C1D3C"/>
    <w:rsid w:val="000C2412"/>
    <w:rsid w:val="000C2568"/>
    <w:rsid w:val="000C2728"/>
    <w:rsid w:val="000C36A5"/>
    <w:rsid w:val="000C403A"/>
    <w:rsid w:val="000C414C"/>
    <w:rsid w:val="000C45CC"/>
    <w:rsid w:val="000C4C35"/>
    <w:rsid w:val="000C4CAA"/>
    <w:rsid w:val="000C5C5B"/>
    <w:rsid w:val="000C5CC2"/>
    <w:rsid w:val="000C5FBB"/>
    <w:rsid w:val="000C70A7"/>
    <w:rsid w:val="000C727A"/>
    <w:rsid w:val="000C75A9"/>
    <w:rsid w:val="000C7CE0"/>
    <w:rsid w:val="000C7D85"/>
    <w:rsid w:val="000D0DD9"/>
    <w:rsid w:val="000D1F99"/>
    <w:rsid w:val="000D316C"/>
    <w:rsid w:val="000D3380"/>
    <w:rsid w:val="000D3526"/>
    <w:rsid w:val="000D370B"/>
    <w:rsid w:val="000D3F2B"/>
    <w:rsid w:val="000D4ECB"/>
    <w:rsid w:val="000D5A61"/>
    <w:rsid w:val="000D5C04"/>
    <w:rsid w:val="000D5C41"/>
    <w:rsid w:val="000D6A3C"/>
    <w:rsid w:val="000D788D"/>
    <w:rsid w:val="000E0726"/>
    <w:rsid w:val="000E0748"/>
    <w:rsid w:val="000E0B5B"/>
    <w:rsid w:val="000E0E98"/>
    <w:rsid w:val="000E18BD"/>
    <w:rsid w:val="000E1AC5"/>
    <w:rsid w:val="000E284A"/>
    <w:rsid w:val="000E35F2"/>
    <w:rsid w:val="000E3726"/>
    <w:rsid w:val="000E5176"/>
    <w:rsid w:val="000E5A9A"/>
    <w:rsid w:val="000E5DDA"/>
    <w:rsid w:val="000E745F"/>
    <w:rsid w:val="000F04FF"/>
    <w:rsid w:val="000F05A9"/>
    <w:rsid w:val="000F1579"/>
    <w:rsid w:val="000F15CB"/>
    <w:rsid w:val="000F1BB9"/>
    <w:rsid w:val="000F3358"/>
    <w:rsid w:val="000F3AE4"/>
    <w:rsid w:val="000F433D"/>
    <w:rsid w:val="000F4407"/>
    <w:rsid w:val="000F4B24"/>
    <w:rsid w:val="000F5590"/>
    <w:rsid w:val="000F59A8"/>
    <w:rsid w:val="000F66B9"/>
    <w:rsid w:val="000F692B"/>
    <w:rsid w:val="000F7064"/>
    <w:rsid w:val="000F7FED"/>
    <w:rsid w:val="0010036D"/>
    <w:rsid w:val="001007E4"/>
    <w:rsid w:val="00100E91"/>
    <w:rsid w:val="001015CD"/>
    <w:rsid w:val="00101CA9"/>
    <w:rsid w:val="001028C7"/>
    <w:rsid w:val="00102E00"/>
    <w:rsid w:val="00102F2C"/>
    <w:rsid w:val="001031F7"/>
    <w:rsid w:val="0010457E"/>
    <w:rsid w:val="001050D4"/>
    <w:rsid w:val="001056B9"/>
    <w:rsid w:val="00105DAF"/>
    <w:rsid w:val="00105DF4"/>
    <w:rsid w:val="001060A5"/>
    <w:rsid w:val="00106316"/>
    <w:rsid w:val="0010656F"/>
    <w:rsid w:val="0010665B"/>
    <w:rsid w:val="00107799"/>
    <w:rsid w:val="00111191"/>
    <w:rsid w:val="00111349"/>
    <w:rsid w:val="001119A8"/>
    <w:rsid w:val="0011207C"/>
    <w:rsid w:val="00112860"/>
    <w:rsid w:val="00112AC5"/>
    <w:rsid w:val="00112FD8"/>
    <w:rsid w:val="00113214"/>
    <w:rsid w:val="001132D3"/>
    <w:rsid w:val="001135A1"/>
    <w:rsid w:val="001143D9"/>
    <w:rsid w:val="001144EB"/>
    <w:rsid w:val="0011477F"/>
    <w:rsid w:val="00114B0F"/>
    <w:rsid w:val="00114F2A"/>
    <w:rsid w:val="001153F3"/>
    <w:rsid w:val="00116146"/>
    <w:rsid w:val="00117D6C"/>
    <w:rsid w:val="00120676"/>
    <w:rsid w:val="0012093C"/>
    <w:rsid w:val="00120A74"/>
    <w:rsid w:val="001211AD"/>
    <w:rsid w:val="001212CD"/>
    <w:rsid w:val="0012198C"/>
    <w:rsid w:val="00121A2F"/>
    <w:rsid w:val="00122186"/>
    <w:rsid w:val="00122A1C"/>
    <w:rsid w:val="001232B7"/>
    <w:rsid w:val="00123A4F"/>
    <w:rsid w:val="001246BB"/>
    <w:rsid w:val="0012486B"/>
    <w:rsid w:val="001249CA"/>
    <w:rsid w:val="00125603"/>
    <w:rsid w:val="001261B0"/>
    <w:rsid w:val="001263B9"/>
    <w:rsid w:val="00126439"/>
    <w:rsid w:val="001269B2"/>
    <w:rsid w:val="00126CD6"/>
    <w:rsid w:val="001305B2"/>
    <w:rsid w:val="001310D6"/>
    <w:rsid w:val="00131F67"/>
    <w:rsid w:val="0013290F"/>
    <w:rsid w:val="001338FE"/>
    <w:rsid w:val="00133EAC"/>
    <w:rsid w:val="00133F97"/>
    <w:rsid w:val="00135E73"/>
    <w:rsid w:val="0013645F"/>
    <w:rsid w:val="00136994"/>
    <w:rsid w:val="00141DDB"/>
    <w:rsid w:val="00141F5F"/>
    <w:rsid w:val="00143981"/>
    <w:rsid w:val="00143F36"/>
    <w:rsid w:val="001440FE"/>
    <w:rsid w:val="001444DF"/>
    <w:rsid w:val="001448A1"/>
    <w:rsid w:val="00144A4E"/>
    <w:rsid w:val="00144E8D"/>
    <w:rsid w:val="0014635B"/>
    <w:rsid w:val="0014731A"/>
    <w:rsid w:val="0014732C"/>
    <w:rsid w:val="00147485"/>
    <w:rsid w:val="00147840"/>
    <w:rsid w:val="00147FC1"/>
    <w:rsid w:val="00150375"/>
    <w:rsid w:val="00150927"/>
    <w:rsid w:val="00155408"/>
    <w:rsid w:val="001559C7"/>
    <w:rsid w:val="00155F38"/>
    <w:rsid w:val="00156354"/>
    <w:rsid w:val="0015684E"/>
    <w:rsid w:val="0015738D"/>
    <w:rsid w:val="001604D8"/>
    <w:rsid w:val="00160577"/>
    <w:rsid w:val="00160651"/>
    <w:rsid w:val="00160BB4"/>
    <w:rsid w:val="001611D8"/>
    <w:rsid w:val="00162055"/>
    <w:rsid w:val="001646DB"/>
    <w:rsid w:val="001658E5"/>
    <w:rsid w:val="00165CAE"/>
    <w:rsid w:val="00167B9F"/>
    <w:rsid w:val="0017209F"/>
    <w:rsid w:val="00172347"/>
    <w:rsid w:val="00173776"/>
    <w:rsid w:val="00173BF4"/>
    <w:rsid w:val="00175B72"/>
    <w:rsid w:val="001776E3"/>
    <w:rsid w:val="0018000D"/>
    <w:rsid w:val="001807C9"/>
    <w:rsid w:val="00180BF6"/>
    <w:rsid w:val="00180DA4"/>
    <w:rsid w:val="001819A0"/>
    <w:rsid w:val="00181F03"/>
    <w:rsid w:val="001823F4"/>
    <w:rsid w:val="00182C80"/>
    <w:rsid w:val="00183F73"/>
    <w:rsid w:val="0018443A"/>
    <w:rsid w:val="00184A76"/>
    <w:rsid w:val="00184D36"/>
    <w:rsid w:val="00184D9E"/>
    <w:rsid w:val="00184FD1"/>
    <w:rsid w:val="0018560C"/>
    <w:rsid w:val="00186A24"/>
    <w:rsid w:val="00190666"/>
    <w:rsid w:val="0019079B"/>
    <w:rsid w:val="00190AB9"/>
    <w:rsid w:val="0019156B"/>
    <w:rsid w:val="00191895"/>
    <w:rsid w:val="00191D50"/>
    <w:rsid w:val="001923E6"/>
    <w:rsid w:val="00192AD2"/>
    <w:rsid w:val="001942EA"/>
    <w:rsid w:val="00194E29"/>
    <w:rsid w:val="001955CF"/>
    <w:rsid w:val="00195E10"/>
    <w:rsid w:val="0019659A"/>
    <w:rsid w:val="00197623"/>
    <w:rsid w:val="00197D98"/>
    <w:rsid w:val="001A065B"/>
    <w:rsid w:val="001A0F96"/>
    <w:rsid w:val="001A38B9"/>
    <w:rsid w:val="001A41E7"/>
    <w:rsid w:val="001A450A"/>
    <w:rsid w:val="001A493A"/>
    <w:rsid w:val="001A5598"/>
    <w:rsid w:val="001A5636"/>
    <w:rsid w:val="001A5911"/>
    <w:rsid w:val="001A7E2A"/>
    <w:rsid w:val="001B0071"/>
    <w:rsid w:val="001B0477"/>
    <w:rsid w:val="001B08DF"/>
    <w:rsid w:val="001B0D81"/>
    <w:rsid w:val="001B0D9A"/>
    <w:rsid w:val="001B1579"/>
    <w:rsid w:val="001B162C"/>
    <w:rsid w:val="001B1B7B"/>
    <w:rsid w:val="001B3075"/>
    <w:rsid w:val="001B337F"/>
    <w:rsid w:val="001B37A0"/>
    <w:rsid w:val="001B3912"/>
    <w:rsid w:val="001B3FD4"/>
    <w:rsid w:val="001B4104"/>
    <w:rsid w:val="001B5DAB"/>
    <w:rsid w:val="001B6448"/>
    <w:rsid w:val="001B7199"/>
    <w:rsid w:val="001C0377"/>
    <w:rsid w:val="001C05F6"/>
    <w:rsid w:val="001C06F8"/>
    <w:rsid w:val="001C2BCA"/>
    <w:rsid w:val="001C2F25"/>
    <w:rsid w:val="001C39A5"/>
    <w:rsid w:val="001C3DD7"/>
    <w:rsid w:val="001C3E96"/>
    <w:rsid w:val="001C40B4"/>
    <w:rsid w:val="001C4593"/>
    <w:rsid w:val="001C5496"/>
    <w:rsid w:val="001C652E"/>
    <w:rsid w:val="001C6FE9"/>
    <w:rsid w:val="001C7088"/>
    <w:rsid w:val="001C71F2"/>
    <w:rsid w:val="001C7471"/>
    <w:rsid w:val="001D0565"/>
    <w:rsid w:val="001D2155"/>
    <w:rsid w:val="001D23F0"/>
    <w:rsid w:val="001D380C"/>
    <w:rsid w:val="001D4114"/>
    <w:rsid w:val="001D44D9"/>
    <w:rsid w:val="001D4E7F"/>
    <w:rsid w:val="001D5E34"/>
    <w:rsid w:val="001D623E"/>
    <w:rsid w:val="001E1051"/>
    <w:rsid w:val="001E1436"/>
    <w:rsid w:val="001E25F7"/>
    <w:rsid w:val="001E2BAF"/>
    <w:rsid w:val="001E3D07"/>
    <w:rsid w:val="001E5673"/>
    <w:rsid w:val="001E5982"/>
    <w:rsid w:val="001E5F00"/>
    <w:rsid w:val="001E751A"/>
    <w:rsid w:val="001F2213"/>
    <w:rsid w:val="001F2B59"/>
    <w:rsid w:val="001F2C88"/>
    <w:rsid w:val="001F303E"/>
    <w:rsid w:val="001F408E"/>
    <w:rsid w:val="001F410A"/>
    <w:rsid w:val="001F4618"/>
    <w:rsid w:val="001F4B46"/>
    <w:rsid w:val="001F5159"/>
    <w:rsid w:val="001F5338"/>
    <w:rsid w:val="001F5C40"/>
    <w:rsid w:val="001F5D29"/>
    <w:rsid w:val="001F65BF"/>
    <w:rsid w:val="001F6C81"/>
    <w:rsid w:val="001F77C7"/>
    <w:rsid w:val="001F7EDA"/>
    <w:rsid w:val="002006CB"/>
    <w:rsid w:val="00200FD3"/>
    <w:rsid w:val="00201029"/>
    <w:rsid w:val="002010F9"/>
    <w:rsid w:val="002011CE"/>
    <w:rsid w:val="0020163C"/>
    <w:rsid w:val="002024D7"/>
    <w:rsid w:val="00203627"/>
    <w:rsid w:val="0020372C"/>
    <w:rsid w:val="002037A3"/>
    <w:rsid w:val="002039E4"/>
    <w:rsid w:val="00203C46"/>
    <w:rsid w:val="00203DF4"/>
    <w:rsid w:val="0020435D"/>
    <w:rsid w:val="00204808"/>
    <w:rsid w:val="00204E97"/>
    <w:rsid w:val="00204F92"/>
    <w:rsid w:val="0020502F"/>
    <w:rsid w:val="0020538D"/>
    <w:rsid w:val="00205770"/>
    <w:rsid w:val="002057ED"/>
    <w:rsid w:val="00205E8C"/>
    <w:rsid w:val="00206134"/>
    <w:rsid w:val="002062F4"/>
    <w:rsid w:val="002069F6"/>
    <w:rsid w:val="00206CB9"/>
    <w:rsid w:val="00207501"/>
    <w:rsid w:val="00207FE4"/>
    <w:rsid w:val="00210106"/>
    <w:rsid w:val="002101ED"/>
    <w:rsid w:val="00210A71"/>
    <w:rsid w:val="00210EF4"/>
    <w:rsid w:val="00211116"/>
    <w:rsid w:val="0021194C"/>
    <w:rsid w:val="00211A25"/>
    <w:rsid w:val="00211B2D"/>
    <w:rsid w:val="002123F4"/>
    <w:rsid w:val="0021273F"/>
    <w:rsid w:val="0021307C"/>
    <w:rsid w:val="0021317C"/>
    <w:rsid w:val="0021373F"/>
    <w:rsid w:val="0021427B"/>
    <w:rsid w:val="00214A56"/>
    <w:rsid w:val="0021763C"/>
    <w:rsid w:val="002200D8"/>
    <w:rsid w:val="002209DB"/>
    <w:rsid w:val="00220BB0"/>
    <w:rsid w:val="00221640"/>
    <w:rsid w:val="0022168F"/>
    <w:rsid w:val="00221B03"/>
    <w:rsid w:val="00221EB6"/>
    <w:rsid w:val="0022253B"/>
    <w:rsid w:val="002226B3"/>
    <w:rsid w:val="002229D3"/>
    <w:rsid w:val="00223D25"/>
    <w:rsid w:val="002241D6"/>
    <w:rsid w:val="0022441F"/>
    <w:rsid w:val="002245CE"/>
    <w:rsid w:val="00224631"/>
    <w:rsid w:val="00225239"/>
    <w:rsid w:val="002262F4"/>
    <w:rsid w:val="0022650C"/>
    <w:rsid w:val="002302C1"/>
    <w:rsid w:val="002308FE"/>
    <w:rsid w:val="00231507"/>
    <w:rsid w:val="002319E7"/>
    <w:rsid w:val="00232142"/>
    <w:rsid w:val="00232597"/>
    <w:rsid w:val="00233014"/>
    <w:rsid w:val="002330C8"/>
    <w:rsid w:val="0023459C"/>
    <w:rsid w:val="00234CA5"/>
    <w:rsid w:val="002350CE"/>
    <w:rsid w:val="002365AC"/>
    <w:rsid w:val="00237268"/>
    <w:rsid w:val="0024132D"/>
    <w:rsid w:val="002427CE"/>
    <w:rsid w:val="002448C8"/>
    <w:rsid w:val="00244D86"/>
    <w:rsid w:val="0024531A"/>
    <w:rsid w:val="00245602"/>
    <w:rsid w:val="00245823"/>
    <w:rsid w:val="00245976"/>
    <w:rsid w:val="0024638D"/>
    <w:rsid w:val="00246DB7"/>
    <w:rsid w:val="002470AF"/>
    <w:rsid w:val="002475E4"/>
    <w:rsid w:val="00247660"/>
    <w:rsid w:val="002476B0"/>
    <w:rsid w:val="00250F15"/>
    <w:rsid w:val="00251BA4"/>
    <w:rsid w:val="002521FA"/>
    <w:rsid w:val="00252867"/>
    <w:rsid w:val="00252952"/>
    <w:rsid w:val="00253AB6"/>
    <w:rsid w:val="00253C08"/>
    <w:rsid w:val="00253D0A"/>
    <w:rsid w:val="002546A5"/>
    <w:rsid w:val="002560D2"/>
    <w:rsid w:val="002564FB"/>
    <w:rsid w:val="0025653F"/>
    <w:rsid w:val="00257B7A"/>
    <w:rsid w:val="0026050D"/>
    <w:rsid w:val="0026093B"/>
    <w:rsid w:val="00260D41"/>
    <w:rsid w:val="00260ED1"/>
    <w:rsid w:val="0026168A"/>
    <w:rsid w:val="00262AE6"/>
    <w:rsid w:val="00262E6F"/>
    <w:rsid w:val="00262FFE"/>
    <w:rsid w:val="002632FB"/>
    <w:rsid w:val="00263A4F"/>
    <w:rsid w:val="0026400B"/>
    <w:rsid w:val="00264E81"/>
    <w:rsid w:val="00264FB8"/>
    <w:rsid w:val="00266085"/>
    <w:rsid w:val="002662AF"/>
    <w:rsid w:val="002664F5"/>
    <w:rsid w:val="00266815"/>
    <w:rsid w:val="00266C28"/>
    <w:rsid w:val="0026729B"/>
    <w:rsid w:val="00270F48"/>
    <w:rsid w:val="0027103F"/>
    <w:rsid w:val="00271068"/>
    <w:rsid w:val="00271D6D"/>
    <w:rsid w:val="002722FB"/>
    <w:rsid w:val="00272FCC"/>
    <w:rsid w:val="00273D62"/>
    <w:rsid w:val="0027420B"/>
    <w:rsid w:val="0027532A"/>
    <w:rsid w:val="0027628A"/>
    <w:rsid w:val="0027646F"/>
    <w:rsid w:val="00276981"/>
    <w:rsid w:val="002769C6"/>
    <w:rsid w:val="00276ADE"/>
    <w:rsid w:val="00276B2A"/>
    <w:rsid w:val="00276EE8"/>
    <w:rsid w:val="00277583"/>
    <w:rsid w:val="00280841"/>
    <w:rsid w:val="00280999"/>
    <w:rsid w:val="00281607"/>
    <w:rsid w:val="0028171C"/>
    <w:rsid w:val="002822ED"/>
    <w:rsid w:val="00282B0C"/>
    <w:rsid w:val="00282CE1"/>
    <w:rsid w:val="00284237"/>
    <w:rsid w:val="002846B3"/>
    <w:rsid w:val="00284B33"/>
    <w:rsid w:val="00285F5C"/>
    <w:rsid w:val="0029124F"/>
    <w:rsid w:val="002918A4"/>
    <w:rsid w:val="002923B4"/>
    <w:rsid w:val="002928A3"/>
    <w:rsid w:val="0029301B"/>
    <w:rsid w:val="0029446A"/>
    <w:rsid w:val="002959D1"/>
    <w:rsid w:val="0029645D"/>
    <w:rsid w:val="00296886"/>
    <w:rsid w:val="00296EE0"/>
    <w:rsid w:val="00297BA1"/>
    <w:rsid w:val="00297D05"/>
    <w:rsid w:val="002A043D"/>
    <w:rsid w:val="002A1CCF"/>
    <w:rsid w:val="002A1FE8"/>
    <w:rsid w:val="002A2732"/>
    <w:rsid w:val="002A2C07"/>
    <w:rsid w:val="002A2E49"/>
    <w:rsid w:val="002A33E0"/>
    <w:rsid w:val="002A370A"/>
    <w:rsid w:val="002A3FC7"/>
    <w:rsid w:val="002A50E0"/>
    <w:rsid w:val="002A5FF7"/>
    <w:rsid w:val="002A647E"/>
    <w:rsid w:val="002A6A95"/>
    <w:rsid w:val="002A7315"/>
    <w:rsid w:val="002A7462"/>
    <w:rsid w:val="002A7D47"/>
    <w:rsid w:val="002B0014"/>
    <w:rsid w:val="002B21A7"/>
    <w:rsid w:val="002B261B"/>
    <w:rsid w:val="002B3AF1"/>
    <w:rsid w:val="002B3DD1"/>
    <w:rsid w:val="002B401D"/>
    <w:rsid w:val="002B4610"/>
    <w:rsid w:val="002B47D1"/>
    <w:rsid w:val="002B4A5A"/>
    <w:rsid w:val="002B5203"/>
    <w:rsid w:val="002B5290"/>
    <w:rsid w:val="002B53AC"/>
    <w:rsid w:val="002B5ADE"/>
    <w:rsid w:val="002B5B29"/>
    <w:rsid w:val="002B6009"/>
    <w:rsid w:val="002B6363"/>
    <w:rsid w:val="002B75E0"/>
    <w:rsid w:val="002B7B8A"/>
    <w:rsid w:val="002B7EF8"/>
    <w:rsid w:val="002C0BA2"/>
    <w:rsid w:val="002C0F45"/>
    <w:rsid w:val="002C178E"/>
    <w:rsid w:val="002C1822"/>
    <w:rsid w:val="002C1D54"/>
    <w:rsid w:val="002C2117"/>
    <w:rsid w:val="002C23D1"/>
    <w:rsid w:val="002C2856"/>
    <w:rsid w:val="002C3095"/>
    <w:rsid w:val="002C32BC"/>
    <w:rsid w:val="002C34B4"/>
    <w:rsid w:val="002C385A"/>
    <w:rsid w:val="002C4B1C"/>
    <w:rsid w:val="002C5454"/>
    <w:rsid w:val="002C6C0E"/>
    <w:rsid w:val="002C74D0"/>
    <w:rsid w:val="002C7711"/>
    <w:rsid w:val="002C78B2"/>
    <w:rsid w:val="002D067A"/>
    <w:rsid w:val="002D203D"/>
    <w:rsid w:val="002D2A2B"/>
    <w:rsid w:val="002D40ED"/>
    <w:rsid w:val="002D53D7"/>
    <w:rsid w:val="002D5732"/>
    <w:rsid w:val="002D59F2"/>
    <w:rsid w:val="002D6A01"/>
    <w:rsid w:val="002D6B6B"/>
    <w:rsid w:val="002E008F"/>
    <w:rsid w:val="002E0A48"/>
    <w:rsid w:val="002E0C1B"/>
    <w:rsid w:val="002E19D2"/>
    <w:rsid w:val="002E1E49"/>
    <w:rsid w:val="002E2C63"/>
    <w:rsid w:val="002E2C8B"/>
    <w:rsid w:val="002E2CCE"/>
    <w:rsid w:val="002E3FEB"/>
    <w:rsid w:val="002E41ED"/>
    <w:rsid w:val="002E5656"/>
    <w:rsid w:val="002E59BA"/>
    <w:rsid w:val="002E5F6F"/>
    <w:rsid w:val="002E6826"/>
    <w:rsid w:val="002E6E03"/>
    <w:rsid w:val="002E7B98"/>
    <w:rsid w:val="002F0540"/>
    <w:rsid w:val="002F1029"/>
    <w:rsid w:val="002F1223"/>
    <w:rsid w:val="002F19E9"/>
    <w:rsid w:val="002F2F95"/>
    <w:rsid w:val="002F343F"/>
    <w:rsid w:val="002F3B8E"/>
    <w:rsid w:val="002F3F1D"/>
    <w:rsid w:val="002F3F47"/>
    <w:rsid w:val="002F4BC2"/>
    <w:rsid w:val="002F533C"/>
    <w:rsid w:val="002F6EAB"/>
    <w:rsid w:val="002F6F7A"/>
    <w:rsid w:val="002F6F92"/>
    <w:rsid w:val="002F7339"/>
    <w:rsid w:val="002F77E2"/>
    <w:rsid w:val="002F78B8"/>
    <w:rsid w:val="00300E81"/>
    <w:rsid w:val="00301998"/>
    <w:rsid w:val="00301C73"/>
    <w:rsid w:val="003028CB"/>
    <w:rsid w:val="00302FAD"/>
    <w:rsid w:val="003034A7"/>
    <w:rsid w:val="00303580"/>
    <w:rsid w:val="00303FFE"/>
    <w:rsid w:val="0030427E"/>
    <w:rsid w:val="00304556"/>
    <w:rsid w:val="00304862"/>
    <w:rsid w:val="00304A3C"/>
    <w:rsid w:val="00305D86"/>
    <w:rsid w:val="00305FCE"/>
    <w:rsid w:val="00306202"/>
    <w:rsid w:val="003065F2"/>
    <w:rsid w:val="00306D28"/>
    <w:rsid w:val="003077BC"/>
    <w:rsid w:val="00307E00"/>
    <w:rsid w:val="00310137"/>
    <w:rsid w:val="00310429"/>
    <w:rsid w:val="00310B40"/>
    <w:rsid w:val="003110FA"/>
    <w:rsid w:val="00311D5B"/>
    <w:rsid w:val="00312CFC"/>
    <w:rsid w:val="003139A5"/>
    <w:rsid w:val="003148FB"/>
    <w:rsid w:val="00315949"/>
    <w:rsid w:val="00315B7E"/>
    <w:rsid w:val="00316DF8"/>
    <w:rsid w:val="00320206"/>
    <w:rsid w:val="00321415"/>
    <w:rsid w:val="003219E6"/>
    <w:rsid w:val="00322154"/>
    <w:rsid w:val="0032241B"/>
    <w:rsid w:val="00322D8B"/>
    <w:rsid w:val="00322DB7"/>
    <w:rsid w:val="00323BEC"/>
    <w:rsid w:val="00324786"/>
    <w:rsid w:val="00324B9E"/>
    <w:rsid w:val="00324DA9"/>
    <w:rsid w:val="00324DC4"/>
    <w:rsid w:val="00330061"/>
    <w:rsid w:val="00330D39"/>
    <w:rsid w:val="00331317"/>
    <w:rsid w:val="00331AFD"/>
    <w:rsid w:val="00331DE9"/>
    <w:rsid w:val="00331FD1"/>
    <w:rsid w:val="00332573"/>
    <w:rsid w:val="00334088"/>
    <w:rsid w:val="003342E6"/>
    <w:rsid w:val="0033514D"/>
    <w:rsid w:val="0033533C"/>
    <w:rsid w:val="0033592F"/>
    <w:rsid w:val="0033626B"/>
    <w:rsid w:val="003372EE"/>
    <w:rsid w:val="0033745D"/>
    <w:rsid w:val="00337F5F"/>
    <w:rsid w:val="00340EAA"/>
    <w:rsid w:val="00340FFB"/>
    <w:rsid w:val="00341043"/>
    <w:rsid w:val="0034160D"/>
    <w:rsid w:val="00341FCE"/>
    <w:rsid w:val="003425BC"/>
    <w:rsid w:val="00342958"/>
    <w:rsid w:val="003433BF"/>
    <w:rsid w:val="003437AC"/>
    <w:rsid w:val="00343896"/>
    <w:rsid w:val="00343B61"/>
    <w:rsid w:val="00344401"/>
    <w:rsid w:val="00344A41"/>
    <w:rsid w:val="00344D30"/>
    <w:rsid w:val="00345C4A"/>
    <w:rsid w:val="0034705E"/>
    <w:rsid w:val="00347312"/>
    <w:rsid w:val="003478DC"/>
    <w:rsid w:val="00347C0C"/>
    <w:rsid w:val="0035042B"/>
    <w:rsid w:val="00350987"/>
    <w:rsid w:val="00351528"/>
    <w:rsid w:val="00353703"/>
    <w:rsid w:val="00353CF4"/>
    <w:rsid w:val="00353D20"/>
    <w:rsid w:val="0035452A"/>
    <w:rsid w:val="00355953"/>
    <w:rsid w:val="00355D75"/>
    <w:rsid w:val="0035633C"/>
    <w:rsid w:val="003567B0"/>
    <w:rsid w:val="00356A97"/>
    <w:rsid w:val="00356AA2"/>
    <w:rsid w:val="00356CBD"/>
    <w:rsid w:val="00360A98"/>
    <w:rsid w:val="00361436"/>
    <w:rsid w:val="00361800"/>
    <w:rsid w:val="00361FB7"/>
    <w:rsid w:val="003621E7"/>
    <w:rsid w:val="0036230A"/>
    <w:rsid w:val="0036310D"/>
    <w:rsid w:val="00363FB7"/>
    <w:rsid w:val="00364848"/>
    <w:rsid w:val="003663B6"/>
    <w:rsid w:val="00366B89"/>
    <w:rsid w:val="00370C02"/>
    <w:rsid w:val="00370DF6"/>
    <w:rsid w:val="00370E65"/>
    <w:rsid w:val="00370ED7"/>
    <w:rsid w:val="003710E1"/>
    <w:rsid w:val="003715A7"/>
    <w:rsid w:val="0037511F"/>
    <w:rsid w:val="0037536E"/>
    <w:rsid w:val="0037538C"/>
    <w:rsid w:val="0037728D"/>
    <w:rsid w:val="00377FE0"/>
    <w:rsid w:val="0038050B"/>
    <w:rsid w:val="003805D1"/>
    <w:rsid w:val="003806E7"/>
    <w:rsid w:val="003808E1"/>
    <w:rsid w:val="003808E8"/>
    <w:rsid w:val="00380B5A"/>
    <w:rsid w:val="00380DC4"/>
    <w:rsid w:val="003811A4"/>
    <w:rsid w:val="003824B9"/>
    <w:rsid w:val="00383750"/>
    <w:rsid w:val="003837FE"/>
    <w:rsid w:val="003837FF"/>
    <w:rsid w:val="00383EB5"/>
    <w:rsid w:val="003841E6"/>
    <w:rsid w:val="00384267"/>
    <w:rsid w:val="00385F13"/>
    <w:rsid w:val="0038663D"/>
    <w:rsid w:val="00386E1E"/>
    <w:rsid w:val="00386F42"/>
    <w:rsid w:val="00386F73"/>
    <w:rsid w:val="00387032"/>
    <w:rsid w:val="00387A06"/>
    <w:rsid w:val="00387D6E"/>
    <w:rsid w:val="0039018C"/>
    <w:rsid w:val="00390313"/>
    <w:rsid w:val="00390504"/>
    <w:rsid w:val="0039074C"/>
    <w:rsid w:val="00390CCE"/>
    <w:rsid w:val="00392199"/>
    <w:rsid w:val="00392369"/>
    <w:rsid w:val="003928B0"/>
    <w:rsid w:val="00392B3E"/>
    <w:rsid w:val="00393000"/>
    <w:rsid w:val="00393248"/>
    <w:rsid w:val="00394224"/>
    <w:rsid w:val="00394802"/>
    <w:rsid w:val="0039528C"/>
    <w:rsid w:val="003956AD"/>
    <w:rsid w:val="0039641D"/>
    <w:rsid w:val="0039681E"/>
    <w:rsid w:val="00396ACA"/>
    <w:rsid w:val="00397512"/>
    <w:rsid w:val="003A04A8"/>
    <w:rsid w:val="003A08FB"/>
    <w:rsid w:val="003A0EB1"/>
    <w:rsid w:val="003A1240"/>
    <w:rsid w:val="003A1359"/>
    <w:rsid w:val="003A18AE"/>
    <w:rsid w:val="003A25BA"/>
    <w:rsid w:val="003A437B"/>
    <w:rsid w:val="003A447D"/>
    <w:rsid w:val="003A52BC"/>
    <w:rsid w:val="003A6105"/>
    <w:rsid w:val="003A6697"/>
    <w:rsid w:val="003A72CB"/>
    <w:rsid w:val="003A7C46"/>
    <w:rsid w:val="003B0BD5"/>
    <w:rsid w:val="003B130C"/>
    <w:rsid w:val="003B230A"/>
    <w:rsid w:val="003B2D7B"/>
    <w:rsid w:val="003B36A4"/>
    <w:rsid w:val="003B3A72"/>
    <w:rsid w:val="003B4819"/>
    <w:rsid w:val="003B5125"/>
    <w:rsid w:val="003B598E"/>
    <w:rsid w:val="003B5A7C"/>
    <w:rsid w:val="003B5D43"/>
    <w:rsid w:val="003B6297"/>
    <w:rsid w:val="003B64A7"/>
    <w:rsid w:val="003B6A4F"/>
    <w:rsid w:val="003B6C2A"/>
    <w:rsid w:val="003B7326"/>
    <w:rsid w:val="003B73ED"/>
    <w:rsid w:val="003C0274"/>
    <w:rsid w:val="003C031D"/>
    <w:rsid w:val="003C1B3D"/>
    <w:rsid w:val="003C1F97"/>
    <w:rsid w:val="003C251F"/>
    <w:rsid w:val="003C2892"/>
    <w:rsid w:val="003C3154"/>
    <w:rsid w:val="003C3B15"/>
    <w:rsid w:val="003C3C7F"/>
    <w:rsid w:val="003C5909"/>
    <w:rsid w:val="003C6AA0"/>
    <w:rsid w:val="003C72FF"/>
    <w:rsid w:val="003D22F7"/>
    <w:rsid w:val="003D254E"/>
    <w:rsid w:val="003D2B0B"/>
    <w:rsid w:val="003D2CD6"/>
    <w:rsid w:val="003D40D6"/>
    <w:rsid w:val="003D4DFD"/>
    <w:rsid w:val="003D5540"/>
    <w:rsid w:val="003D6368"/>
    <w:rsid w:val="003D650F"/>
    <w:rsid w:val="003D6879"/>
    <w:rsid w:val="003D771C"/>
    <w:rsid w:val="003D783B"/>
    <w:rsid w:val="003D789D"/>
    <w:rsid w:val="003D7D0F"/>
    <w:rsid w:val="003E05E5"/>
    <w:rsid w:val="003E06C5"/>
    <w:rsid w:val="003E095B"/>
    <w:rsid w:val="003E0ECA"/>
    <w:rsid w:val="003E186B"/>
    <w:rsid w:val="003E1EE7"/>
    <w:rsid w:val="003E2411"/>
    <w:rsid w:val="003E2602"/>
    <w:rsid w:val="003E3084"/>
    <w:rsid w:val="003E3291"/>
    <w:rsid w:val="003E4205"/>
    <w:rsid w:val="003E4B4B"/>
    <w:rsid w:val="003E51AE"/>
    <w:rsid w:val="003E5513"/>
    <w:rsid w:val="003E623C"/>
    <w:rsid w:val="003E701E"/>
    <w:rsid w:val="003E7CA1"/>
    <w:rsid w:val="003F025A"/>
    <w:rsid w:val="003F0CF7"/>
    <w:rsid w:val="003F22DA"/>
    <w:rsid w:val="003F24A2"/>
    <w:rsid w:val="003F4230"/>
    <w:rsid w:val="003F67BE"/>
    <w:rsid w:val="003F67C3"/>
    <w:rsid w:val="003F71E7"/>
    <w:rsid w:val="003F7829"/>
    <w:rsid w:val="004011A3"/>
    <w:rsid w:val="0040166F"/>
    <w:rsid w:val="004026E2"/>
    <w:rsid w:val="004029C7"/>
    <w:rsid w:val="004032F4"/>
    <w:rsid w:val="00404744"/>
    <w:rsid w:val="00404BF0"/>
    <w:rsid w:val="00404D32"/>
    <w:rsid w:val="00406A9B"/>
    <w:rsid w:val="00406F1B"/>
    <w:rsid w:val="00407158"/>
    <w:rsid w:val="0040732A"/>
    <w:rsid w:val="00407D84"/>
    <w:rsid w:val="00410150"/>
    <w:rsid w:val="00410876"/>
    <w:rsid w:val="00410D08"/>
    <w:rsid w:val="0041104D"/>
    <w:rsid w:val="00411F21"/>
    <w:rsid w:val="004134A3"/>
    <w:rsid w:val="00414804"/>
    <w:rsid w:val="00414863"/>
    <w:rsid w:val="00414C0B"/>
    <w:rsid w:val="00415609"/>
    <w:rsid w:val="00415649"/>
    <w:rsid w:val="00416894"/>
    <w:rsid w:val="004169A5"/>
    <w:rsid w:val="00416AFB"/>
    <w:rsid w:val="00417EB2"/>
    <w:rsid w:val="00420380"/>
    <w:rsid w:val="0042089F"/>
    <w:rsid w:val="00420956"/>
    <w:rsid w:val="00420A69"/>
    <w:rsid w:val="00420AC9"/>
    <w:rsid w:val="00420D62"/>
    <w:rsid w:val="00420F53"/>
    <w:rsid w:val="0042166E"/>
    <w:rsid w:val="0042389C"/>
    <w:rsid w:val="00424027"/>
    <w:rsid w:val="0042502B"/>
    <w:rsid w:val="00426AE5"/>
    <w:rsid w:val="00426DC9"/>
    <w:rsid w:val="004272FB"/>
    <w:rsid w:val="00427380"/>
    <w:rsid w:val="0042739E"/>
    <w:rsid w:val="0042748D"/>
    <w:rsid w:val="00427A67"/>
    <w:rsid w:val="00427A7A"/>
    <w:rsid w:val="0043042B"/>
    <w:rsid w:val="00430B1F"/>
    <w:rsid w:val="00430E53"/>
    <w:rsid w:val="004311DA"/>
    <w:rsid w:val="004316FF"/>
    <w:rsid w:val="0043188B"/>
    <w:rsid w:val="00431B77"/>
    <w:rsid w:val="00432A76"/>
    <w:rsid w:val="00432BFE"/>
    <w:rsid w:val="004330F5"/>
    <w:rsid w:val="00434214"/>
    <w:rsid w:val="0043432B"/>
    <w:rsid w:val="00434BC0"/>
    <w:rsid w:val="0043551B"/>
    <w:rsid w:val="004361B1"/>
    <w:rsid w:val="004369E6"/>
    <w:rsid w:val="00437034"/>
    <w:rsid w:val="00437A99"/>
    <w:rsid w:val="00437DEE"/>
    <w:rsid w:val="004409A5"/>
    <w:rsid w:val="00443196"/>
    <w:rsid w:val="00443565"/>
    <w:rsid w:val="00443796"/>
    <w:rsid w:val="00443A69"/>
    <w:rsid w:val="00443B06"/>
    <w:rsid w:val="00443C60"/>
    <w:rsid w:val="00443E7C"/>
    <w:rsid w:val="004441F8"/>
    <w:rsid w:val="0044421D"/>
    <w:rsid w:val="00444805"/>
    <w:rsid w:val="004449A4"/>
    <w:rsid w:val="00445035"/>
    <w:rsid w:val="004451B6"/>
    <w:rsid w:val="00445A14"/>
    <w:rsid w:val="00445D7E"/>
    <w:rsid w:val="004461CE"/>
    <w:rsid w:val="00446641"/>
    <w:rsid w:val="004470EB"/>
    <w:rsid w:val="0044781C"/>
    <w:rsid w:val="00452BE9"/>
    <w:rsid w:val="004530B8"/>
    <w:rsid w:val="00453A78"/>
    <w:rsid w:val="00454B4A"/>
    <w:rsid w:val="00454F5A"/>
    <w:rsid w:val="0045530B"/>
    <w:rsid w:val="0045535A"/>
    <w:rsid w:val="00460256"/>
    <w:rsid w:val="004603AA"/>
    <w:rsid w:val="00463C04"/>
    <w:rsid w:val="004640C1"/>
    <w:rsid w:val="0046430E"/>
    <w:rsid w:val="00465654"/>
    <w:rsid w:val="004659A3"/>
    <w:rsid w:val="004669B5"/>
    <w:rsid w:val="00466B7A"/>
    <w:rsid w:val="00467D18"/>
    <w:rsid w:val="00470512"/>
    <w:rsid w:val="00470CD9"/>
    <w:rsid w:val="00473058"/>
    <w:rsid w:val="00473F96"/>
    <w:rsid w:val="004745D1"/>
    <w:rsid w:val="00475AE4"/>
    <w:rsid w:val="004771B4"/>
    <w:rsid w:val="00477B78"/>
    <w:rsid w:val="00477E20"/>
    <w:rsid w:val="00480951"/>
    <w:rsid w:val="004809EE"/>
    <w:rsid w:val="00481BC9"/>
    <w:rsid w:val="0048438F"/>
    <w:rsid w:val="00484C08"/>
    <w:rsid w:val="004857C5"/>
    <w:rsid w:val="00486DF4"/>
    <w:rsid w:val="00487533"/>
    <w:rsid w:val="004904B9"/>
    <w:rsid w:val="0049124E"/>
    <w:rsid w:val="00491915"/>
    <w:rsid w:val="00491E7B"/>
    <w:rsid w:val="0049205A"/>
    <w:rsid w:val="004924A9"/>
    <w:rsid w:val="004929E3"/>
    <w:rsid w:val="00492E43"/>
    <w:rsid w:val="00493002"/>
    <w:rsid w:val="00494B7D"/>
    <w:rsid w:val="004959DB"/>
    <w:rsid w:val="00495D33"/>
    <w:rsid w:val="004963AA"/>
    <w:rsid w:val="0049657C"/>
    <w:rsid w:val="00496AB6"/>
    <w:rsid w:val="00497230"/>
    <w:rsid w:val="004974A4"/>
    <w:rsid w:val="004A02E0"/>
    <w:rsid w:val="004A0390"/>
    <w:rsid w:val="004A1CB5"/>
    <w:rsid w:val="004A269E"/>
    <w:rsid w:val="004A3439"/>
    <w:rsid w:val="004A3E65"/>
    <w:rsid w:val="004A406D"/>
    <w:rsid w:val="004A4118"/>
    <w:rsid w:val="004A4122"/>
    <w:rsid w:val="004A5DAE"/>
    <w:rsid w:val="004A6542"/>
    <w:rsid w:val="004A6B41"/>
    <w:rsid w:val="004A6CBD"/>
    <w:rsid w:val="004A6DC2"/>
    <w:rsid w:val="004A7191"/>
    <w:rsid w:val="004A7712"/>
    <w:rsid w:val="004A7C66"/>
    <w:rsid w:val="004B043E"/>
    <w:rsid w:val="004B08FB"/>
    <w:rsid w:val="004B0E51"/>
    <w:rsid w:val="004B14C1"/>
    <w:rsid w:val="004B1F70"/>
    <w:rsid w:val="004B1FA4"/>
    <w:rsid w:val="004B2EF8"/>
    <w:rsid w:val="004B678D"/>
    <w:rsid w:val="004C0A6D"/>
    <w:rsid w:val="004C0D2D"/>
    <w:rsid w:val="004C1BCB"/>
    <w:rsid w:val="004C1CF9"/>
    <w:rsid w:val="004C22CD"/>
    <w:rsid w:val="004C2501"/>
    <w:rsid w:val="004C267C"/>
    <w:rsid w:val="004C3B0D"/>
    <w:rsid w:val="004C47DC"/>
    <w:rsid w:val="004C5025"/>
    <w:rsid w:val="004C59D9"/>
    <w:rsid w:val="004C5E08"/>
    <w:rsid w:val="004C6748"/>
    <w:rsid w:val="004D1067"/>
    <w:rsid w:val="004D1247"/>
    <w:rsid w:val="004D1285"/>
    <w:rsid w:val="004D1400"/>
    <w:rsid w:val="004D16D3"/>
    <w:rsid w:val="004D2577"/>
    <w:rsid w:val="004D2CD5"/>
    <w:rsid w:val="004D3CD7"/>
    <w:rsid w:val="004D46C3"/>
    <w:rsid w:val="004D48E1"/>
    <w:rsid w:val="004D528F"/>
    <w:rsid w:val="004D5DB9"/>
    <w:rsid w:val="004D7A7C"/>
    <w:rsid w:val="004D7D24"/>
    <w:rsid w:val="004E08E4"/>
    <w:rsid w:val="004E0C49"/>
    <w:rsid w:val="004E19A1"/>
    <w:rsid w:val="004E19BE"/>
    <w:rsid w:val="004E22A2"/>
    <w:rsid w:val="004E2321"/>
    <w:rsid w:val="004E29B5"/>
    <w:rsid w:val="004E2C12"/>
    <w:rsid w:val="004E365A"/>
    <w:rsid w:val="004E370A"/>
    <w:rsid w:val="004E3C91"/>
    <w:rsid w:val="004E3F88"/>
    <w:rsid w:val="004E3FBD"/>
    <w:rsid w:val="004E490F"/>
    <w:rsid w:val="004E4B8B"/>
    <w:rsid w:val="004E4C46"/>
    <w:rsid w:val="004E5C68"/>
    <w:rsid w:val="004E5D9C"/>
    <w:rsid w:val="004E694E"/>
    <w:rsid w:val="004E73C9"/>
    <w:rsid w:val="004F1B9A"/>
    <w:rsid w:val="004F2156"/>
    <w:rsid w:val="004F2CEB"/>
    <w:rsid w:val="004F3084"/>
    <w:rsid w:val="004F392F"/>
    <w:rsid w:val="004F3E18"/>
    <w:rsid w:val="004F3EED"/>
    <w:rsid w:val="004F40E5"/>
    <w:rsid w:val="004F5564"/>
    <w:rsid w:val="004F73D1"/>
    <w:rsid w:val="005005EB"/>
    <w:rsid w:val="005007E6"/>
    <w:rsid w:val="00501617"/>
    <w:rsid w:val="00501C44"/>
    <w:rsid w:val="00502594"/>
    <w:rsid w:val="005025F9"/>
    <w:rsid w:val="00502B7C"/>
    <w:rsid w:val="00502D40"/>
    <w:rsid w:val="00502DB7"/>
    <w:rsid w:val="00503DDC"/>
    <w:rsid w:val="00503E82"/>
    <w:rsid w:val="00504FF2"/>
    <w:rsid w:val="005052F2"/>
    <w:rsid w:val="005054BF"/>
    <w:rsid w:val="0050569C"/>
    <w:rsid w:val="00506BE9"/>
    <w:rsid w:val="00507203"/>
    <w:rsid w:val="0050752B"/>
    <w:rsid w:val="00507A11"/>
    <w:rsid w:val="00507C76"/>
    <w:rsid w:val="00507D1C"/>
    <w:rsid w:val="0051027E"/>
    <w:rsid w:val="00510D00"/>
    <w:rsid w:val="00511952"/>
    <w:rsid w:val="005122CE"/>
    <w:rsid w:val="0051264B"/>
    <w:rsid w:val="00512D47"/>
    <w:rsid w:val="00513187"/>
    <w:rsid w:val="005131CD"/>
    <w:rsid w:val="00514670"/>
    <w:rsid w:val="00515C58"/>
    <w:rsid w:val="005164DE"/>
    <w:rsid w:val="0051691B"/>
    <w:rsid w:val="00516DE5"/>
    <w:rsid w:val="00516FAB"/>
    <w:rsid w:val="00517F12"/>
    <w:rsid w:val="0052002C"/>
    <w:rsid w:val="0052104D"/>
    <w:rsid w:val="00521453"/>
    <w:rsid w:val="00521DD1"/>
    <w:rsid w:val="0052217B"/>
    <w:rsid w:val="00522E4E"/>
    <w:rsid w:val="00522F92"/>
    <w:rsid w:val="00522FFA"/>
    <w:rsid w:val="00523C41"/>
    <w:rsid w:val="00524171"/>
    <w:rsid w:val="005246A7"/>
    <w:rsid w:val="005246F7"/>
    <w:rsid w:val="00524F87"/>
    <w:rsid w:val="00525493"/>
    <w:rsid w:val="00525503"/>
    <w:rsid w:val="00525872"/>
    <w:rsid w:val="0052641D"/>
    <w:rsid w:val="00527C00"/>
    <w:rsid w:val="00527EFD"/>
    <w:rsid w:val="00530008"/>
    <w:rsid w:val="005305C2"/>
    <w:rsid w:val="0053081E"/>
    <w:rsid w:val="005314E9"/>
    <w:rsid w:val="005315CA"/>
    <w:rsid w:val="0053186C"/>
    <w:rsid w:val="00532BAD"/>
    <w:rsid w:val="005340CE"/>
    <w:rsid w:val="005341EA"/>
    <w:rsid w:val="0053420B"/>
    <w:rsid w:val="00535015"/>
    <w:rsid w:val="00535544"/>
    <w:rsid w:val="00536560"/>
    <w:rsid w:val="00536968"/>
    <w:rsid w:val="00536C56"/>
    <w:rsid w:val="00537EA5"/>
    <w:rsid w:val="00537FB4"/>
    <w:rsid w:val="00541ECA"/>
    <w:rsid w:val="005426B0"/>
    <w:rsid w:val="005434AB"/>
    <w:rsid w:val="00544657"/>
    <w:rsid w:val="00544C63"/>
    <w:rsid w:val="00545F2F"/>
    <w:rsid w:val="00546251"/>
    <w:rsid w:val="00546B9E"/>
    <w:rsid w:val="00546CBF"/>
    <w:rsid w:val="00546D3A"/>
    <w:rsid w:val="0054749D"/>
    <w:rsid w:val="005475E7"/>
    <w:rsid w:val="00547CDC"/>
    <w:rsid w:val="00551BED"/>
    <w:rsid w:val="0055219B"/>
    <w:rsid w:val="00552B45"/>
    <w:rsid w:val="00553741"/>
    <w:rsid w:val="00553D8A"/>
    <w:rsid w:val="00554569"/>
    <w:rsid w:val="005545EF"/>
    <w:rsid w:val="005556C3"/>
    <w:rsid w:val="00555DFB"/>
    <w:rsid w:val="00555F1A"/>
    <w:rsid w:val="00556C5B"/>
    <w:rsid w:val="00561793"/>
    <w:rsid w:val="005617E6"/>
    <w:rsid w:val="00561B38"/>
    <w:rsid w:val="0056245D"/>
    <w:rsid w:val="0056248A"/>
    <w:rsid w:val="00562C75"/>
    <w:rsid w:val="005630B2"/>
    <w:rsid w:val="005635E6"/>
    <w:rsid w:val="00563B7A"/>
    <w:rsid w:val="00563DAD"/>
    <w:rsid w:val="005646BF"/>
    <w:rsid w:val="00564F83"/>
    <w:rsid w:val="00565843"/>
    <w:rsid w:val="0056677E"/>
    <w:rsid w:val="00566F3F"/>
    <w:rsid w:val="0056723E"/>
    <w:rsid w:val="00567EC6"/>
    <w:rsid w:val="005705D6"/>
    <w:rsid w:val="00570618"/>
    <w:rsid w:val="00571042"/>
    <w:rsid w:val="0057129B"/>
    <w:rsid w:val="00572DAA"/>
    <w:rsid w:val="00573089"/>
    <w:rsid w:val="005745AA"/>
    <w:rsid w:val="00575C2B"/>
    <w:rsid w:val="0057611F"/>
    <w:rsid w:val="00576CD8"/>
    <w:rsid w:val="00577483"/>
    <w:rsid w:val="0058002A"/>
    <w:rsid w:val="005803D3"/>
    <w:rsid w:val="00580D9E"/>
    <w:rsid w:val="005824F4"/>
    <w:rsid w:val="00583E8F"/>
    <w:rsid w:val="00584272"/>
    <w:rsid w:val="00587018"/>
    <w:rsid w:val="00587289"/>
    <w:rsid w:val="00587297"/>
    <w:rsid w:val="005876EC"/>
    <w:rsid w:val="00587DA7"/>
    <w:rsid w:val="00587E8A"/>
    <w:rsid w:val="00590F64"/>
    <w:rsid w:val="005913EF"/>
    <w:rsid w:val="005917EA"/>
    <w:rsid w:val="005921AD"/>
    <w:rsid w:val="00592F7C"/>
    <w:rsid w:val="00593404"/>
    <w:rsid w:val="005945A0"/>
    <w:rsid w:val="00595204"/>
    <w:rsid w:val="00595DE3"/>
    <w:rsid w:val="00596455"/>
    <w:rsid w:val="005A079E"/>
    <w:rsid w:val="005A0D3F"/>
    <w:rsid w:val="005A160F"/>
    <w:rsid w:val="005A1CAA"/>
    <w:rsid w:val="005A202B"/>
    <w:rsid w:val="005A24FA"/>
    <w:rsid w:val="005A2C67"/>
    <w:rsid w:val="005A3D55"/>
    <w:rsid w:val="005A4E6F"/>
    <w:rsid w:val="005A5189"/>
    <w:rsid w:val="005A573E"/>
    <w:rsid w:val="005A6097"/>
    <w:rsid w:val="005A62E8"/>
    <w:rsid w:val="005A6550"/>
    <w:rsid w:val="005A6924"/>
    <w:rsid w:val="005A7641"/>
    <w:rsid w:val="005A7688"/>
    <w:rsid w:val="005B093C"/>
    <w:rsid w:val="005B173A"/>
    <w:rsid w:val="005B210D"/>
    <w:rsid w:val="005B2234"/>
    <w:rsid w:val="005B2E56"/>
    <w:rsid w:val="005B300E"/>
    <w:rsid w:val="005B35D5"/>
    <w:rsid w:val="005B3B3F"/>
    <w:rsid w:val="005B4179"/>
    <w:rsid w:val="005B43F0"/>
    <w:rsid w:val="005B4B53"/>
    <w:rsid w:val="005B658A"/>
    <w:rsid w:val="005B6A80"/>
    <w:rsid w:val="005B74AF"/>
    <w:rsid w:val="005B761A"/>
    <w:rsid w:val="005B7832"/>
    <w:rsid w:val="005C22EF"/>
    <w:rsid w:val="005C37CD"/>
    <w:rsid w:val="005C37EA"/>
    <w:rsid w:val="005C39F4"/>
    <w:rsid w:val="005C492D"/>
    <w:rsid w:val="005C4F02"/>
    <w:rsid w:val="005C4F41"/>
    <w:rsid w:val="005C5719"/>
    <w:rsid w:val="005C5FD5"/>
    <w:rsid w:val="005C61FE"/>
    <w:rsid w:val="005C629E"/>
    <w:rsid w:val="005C6CE5"/>
    <w:rsid w:val="005C74AE"/>
    <w:rsid w:val="005C7BE2"/>
    <w:rsid w:val="005C7C54"/>
    <w:rsid w:val="005C7D42"/>
    <w:rsid w:val="005D0051"/>
    <w:rsid w:val="005D009B"/>
    <w:rsid w:val="005D231C"/>
    <w:rsid w:val="005D2417"/>
    <w:rsid w:val="005D2854"/>
    <w:rsid w:val="005D2F45"/>
    <w:rsid w:val="005D46AD"/>
    <w:rsid w:val="005D4781"/>
    <w:rsid w:val="005D47C1"/>
    <w:rsid w:val="005D7146"/>
    <w:rsid w:val="005D7A7F"/>
    <w:rsid w:val="005E0A76"/>
    <w:rsid w:val="005E0B14"/>
    <w:rsid w:val="005E0ED9"/>
    <w:rsid w:val="005E32F3"/>
    <w:rsid w:val="005E348D"/>
    <w:rsid w:val="005E504A"/>
    <w:rsid w:val="005E625D"/>
    <w:rsid w:val="005E7966"/>
    <w:rsid w:val="005F00CA"/>
    <w:rsid w:val="005F10E8"/>
    <w:rsid w:val="005F1223"/>
    <w:rsid w:val="005F1C99"/>
    <w:rsid w:val="005F25C4"/>
    <w:rsid w:val="005F2D29"/>
    <w:rsid w:val="005F2FC8"/>
    <w:rsid w:val="005F365F"/>
    <w:rsid w:val="005F38DE"/>
    <w:rsid w:val="005F44E8"/>
    <w:rsid w:val="005F4B1F"/>
    <w:rsid w:val="005F4DD8"/>
    <w:rsid w:val="005F5CCD"/>
    <w:rsid w:val="005F7184"/>
    <w:rsid w:val="005F7565"/>
    <w:rsid w:val="005F7A54"/>
    <w:rsid w:val="0060025E"/>
    <w:rsid w:val="006007F0"/>
    <w:rsid w:val="006014FA"/>
    <w:rsid w:val="00602BA9"/>
    <w:rsid w:val="00604D56"/>
    <w:rsid w:val="006058BE"/>
    <w:rsid w:val="00606A5F"/>
    <w:rsid w:val="006070F0"/>
    <w:rsid w:val="00607E42"/>
    <w:rsid w:val="00610744"/>
    <w:rsid w:val="00610E94"/>
    <w:rsid w:val="006128DC"/>
    <w:rsid w:val="00613242"/>
    <w:rsid w:val="00613506"/>
    <w:rsid w:val="0061471C"/>
    <w:rsid w:val="00616842"/>
    <w:rsid w:val="00616DEC"/>
    <w:rsid w:val="0061723E"/>
    <w:rsid w:val="006179AE"/>
    <w:rsid w:val="006201F4"/>
    <w:rsid w:val="006202CD"/>
    <w:rsid w:val="00621040"/>
    <w:rsid w:val="00621D25"/>
    <w:rsid w:val="00622A9B"/>
    <w:rsid w:val="006244C4"/>
    <w:rsid w:val="00624603"/>
    <w:rsid w:val="00624B13"/>
    <w:rsid w:val="00624F9D"/>
    <w:rsid w:val="00624FBA"/>
    <w:rsid w:val="00625410"/>
    <w:rsid w:val="0062565A"/>
    <w:rsid w:val="00625913"/>
    <w:rsid w:val="00625B2C"/>
    <w:rsid w:val="00626AA9"/>
    <w:rsid w:val="0062734F"/>
    <w:rsid w:val="00627AA2"/>
    <w:rsid w:val="0063014A"/>
    <w:rsid w:val="006308B2"/>
    <w:rsid w:val="00630F6C"/>
    <w:rsid w:val="00631251"/>
    <w:rsid w:val="00632742"/>
    <w:rsid w:val="00632751"/>
    <w:rsid w:val="0063347D"/>
    <w:rsid w:val="00634596"/>
    <w:rsid w:val="00634A89"/>
    <w:rsid w:val="006353AA"/>
    <w:rsid w:val="006354A4"/>
    <w:rsid w:val="0063599A"/>
    <w:rsid w:val="00635F3A"/>
    <w:rsid w:val="006367DE"/>
    <w:rsid w:val="00636CCE"/>
    <w:rsid w:val="00636CE6"/>
    <w:rsid w:val="0063720F"/>
    <w:rsid w:val="006376A1"/>
    <w:rsid w:val="006376D8"/>
    <w:rsid w:val="00637964"/>
    <w:rsid w:val="00641159"/>
    <w:rsid w:val="006417FC"/>
    <w:rsid w:val="006419D6"/>
    <w:rsid w:val="00642F9D"/>
    <w:rsid w:val="00643418"/>
    <w:rsid w:val="00643923"/>
    <w:rsid w:val="00643D56"/>
    <w:rsid w:val="00643F43"/>
    <w:rsid w:val="00644D56"/>
    <w:rsid w:val="00645549"/>
    <w:rsid w:val="00645FDB"/>
    <w:rsid w:val="006467E9"/>
    <w:rsid w:val="00646F4E"/>
    <w:rsid w:val="0064743B"/>
    <w:rsid w:val="0064753B"/>
    <w:rsid w:val="00647DB4"/>
    <w:rsid w:val="00651678"/>
    <w:rsid w:val="00651BB7"/>
    <w:rsid w:val="006529A7"/>
    <w:rsid w:val="00652E9B"/>
    <w:rsid w:val="00653C29"/>
    <w:rsid w:val="00654586"/>
    <w:rsid w:val="00654ACE"/>
    <w:rsid w:val="0065573C"/>
    <w:rsid w:val="0065598E"/>
    <w:rsid w:val="00655B08"/>
    <w:rsid w:val="00655F51"/>
    <w:rsid w:val="00656116"/>
    <w:rsid w:val="00656465"/>
    <w:rsid w:val="00656548"/>
    <w:rsid w:val="0065767E"/>
    <w:rsid w:val="0066057A"/>
    <w:rsid w:val="006607E8"/>
    <w:rsid w:val="00660BED"/>
    <w:rsid w:val="006610C6"/>
    <w:rsid w:val="006617C3"/>
    <w:rsid w:val="006626FF"/>
    <w:rsid w:val="00662C3F"/>
    <w:rsid w:val="006632FE"/>
    <w:rsid w:val="00663BB5"/>
    <w:rsid w:val="0066600C"/>
    <w:rsid w:val="0066627A"/>
    <w:rsid w:val="00666808"/>
    <w:rsid w:val="006671C1"/>
    <w:rsid w:val="0066722F"/>
    <w:rsid w:val="00667890"/>
    <w:rsid w:val="0067004A"/>
    <w:rsid w:val="00670350"/>
    <w:rsid w:val="006706C3"/>
    <w:rsid w:val="00671064"/>
    <w:rsid w:val="006712C8"/>
    <w:rsid w:val="00671E93"/>
    <w:rsid w:val="00672E6C"/>
    <w:rsid w:val="0067433C"/>
    <w:rsid w:val="006745D7"/>
    <w:rsid w:val="006747CD"/>
    <w:rsid w:val="00674CE1"/>
    <w:rsid w:val="00675019"/>
    <w:rsid w:val="006751C2"/>
    <w:rsid w:val="00677846"/>
    <w:rsid w:val="006817C4"/>
    <w:rsid w:val="00681FAB"/>
    <w:rsid w:val="00681FED"/>
    <w:rsid w:val="0068273D"/>
    <w:rsid w:val="00682E47"/>
    <w:rsid w:val="006839E3"/>
    <w:rsid w:val="0068566B"/>
    <w:rsid w:val="00685BCC"/>
    <w:rsid w:val="00687936"/>
    <w:rsid w:val="00687BF8"/>
    <w:rsid w:val="00687E53"/>
    <w:rsid w:val="00691B47"/>
    <w:rsid w:val="0069286F"/>
    <w:rsid w:val="006928CD"/>
    <w:rsid w:val="00692BED"/>
    <w:rsid w:val="00692C72"/>
    <w:rsid w:val="006948AC"/>
    <w:rsid w:val="00695711"/>
    <w:rsid w:val="00695E00"/>
    <w:rsid w:val="0069616C"/>
    <w:rsid w:val="006964CA"/>
    <w:rsid w:val="00696801"/>
    <w:rsid w:val="00697564"/>
    <w:rsid w:val="0069763E"/>
    <w:rsid w:val="006976C5"/>
    <w:rsid w:val="00697F54"/>
    <w:rsid w:val="00697FB8"/>
    <w:rsid w:val="006A0081"/>
    <w:rsid w:val="006A03BC"/>
    <w:rsid w:val="006A091E"/>
    <w:rsid w:val="006A0F67"/>
    <w:rsid w:val="006A1B3B"/>
    <w:rsid w:val="006A23B9"/>
    <w:rsid w:val="006A2545"/>
    <w:rsid w:val="006A308C"/>
    <w:rsid w:val="006A3853"/>
    <w:rsid w:val="006A3B4A"/>
    <w:rsid w:val="006A4516"/>
    <w:rsid w:val="006A5033"/>
    <w:rsid w:val="006A52E7"/>
    <w:rsid w:val="006A5998"/>
    <w:rsid w:val="006A6200"/>
    <w:rsid w:val="006A651C"/>
    <w:rsid w:val="006A6A28"/>
    <w:rsid w:val="006A6ACA"/>
    <w:rsid w:val="006A716D"/>
    <w:rsid w:val="006A7718"/>
    <w:rsid w:val="006B04E1"/>
    <w:rsid w:val="006B10AC"/>
    <w:rsid w:val="006B2A04"/>
    <w:rsid w:val="006B3919"/>
    <w:rsid w:val="006B459D"/>
    <w:rsid w:val="006B48AB"/>
    <w:rsid w:val="006B4B79"/>
    <w:rsid w:val="006B4CBF"/>
    <w:rsid w:val="006B4F5D"/>
    <w:rsid w:val="006B5003"/>
    <w:rsid w:val="006B703D"/>
    <w:rsid w:val="006B7AB5"/>
    <w:rsid w:val="006B7CE3"/>
    <w:rsid w:val="006C0269"/>
    <w:rsid w:val="006C0829"/>
    <w:rsid w:val="006C149C"/>
    <w:rsid w:val="006C2995"/>
    <w:rsid w:val="006C30A1"/>
    <w:rsid w:val="006C3CE5"/>
    <w:rsid w:val="006C5989"/>
    <w:rsid w:val="006C5A3C"/>
    <w:rsid w:val="006C60EB"/>
    <w:rsid w:val="006C611B"/>
    <w:rsid w:val="006C6AB1"/>
    <w:rsid w:val="006C6AC3"/>
    <w:rsid w:val="006C6C45"/>
    <w:rsid w:val="006C7285"/>
    <w:rsid w:val="006C795E"/>
    <w:rsid w:val="006D01F3"/>
    <w:rsid w:val="006D0412"/>
    <w:rsid w:val="006D0B41"/>
    <w:rsid w:val="006D0BF0"/>
    <w:rsid w:val="006D1359"/>
    <w:rsid w:val="006D14DA"/>
    <w:rsid w:val="006D1581"/>
    <w:rsid w:val="006D1E78"/>
    <w:rsid w:val="006D204C"/>
    <w:rsid w:val="006D2624"/>
    <w:rsid w:val="006D2757"/>
    <w:rsid w:val="006D2FF9"/>
    <w:rsid w:val="006D3146"/>
    <w:rsid w:val="006D3C73"/>
    <w:rsid w:val="006D3D48"/>
    <w:rsid w:val="006D44AD"/>
    <w:rsid w:val="006D5202"/>
    <w:rsid w:val="006D65BB"/>
    <w:rsid w:val="006D7FEC"/>
    <w:rsid w:val="006E10A0"/>
    <w:rsid w:val="006E1622"/>
    <w:rsid w:val="006E1940"/>
    <w:rsid w:val="006E22B7"/>
    <w:rsid w:val="006E256A"/>
    <w:rsid w:val="006E25CC"/>
    <w:rsid w:val="006E265F"/>
    <w:rsid w:val="006E26EE"/>
    <w:rsid w:val="006E32B8"/>
    <w:rsid w:val="006E35B6"/>
    <w:rsid w:val="006E39C0"/>
    <w:rsid w:val="006E3D2E"/>
    <w:rsid w:val="006E403C"/>
    <w:rsid w:val="006E4654"/>
    <w:rsid w:val="006E5A7F"/>
    <w:rsid w:val="006E5E29"/>
    <w:rsid w:val="006E5F2D"/>
    <w:rsid w:val="006E61EC"/>
    <w:rsid w:val="006E64D4"/>
    <w:rsid w:val="006F0C7B"/>
    <w:rsid w:val="006F15AF"/>
    <w:rsid w:val="006F1FEE"/>
    <w:rsid w:val="006F3282"/>
    <w:rsid w:val="006F39D4"/>
    <w:rsid w:val="006F5975"/>
    <w:rsid w:val="006F61A8"/>
    <w:rsid w:val="006F64CA"/>
    <w:rsid w:val="006F76F7"/>
    <w:rsid w:val="007004C4"/>
    <w:rsid w:val="007006D7"/>
    <w:rsid w:val="00701311"/>
    <w:rsid w:val="00702284"/>
    <w:rsid w:val="00702442"/>
    <w:rsid w:val="00703CB1"/>
    <w:rsid w:val="007041EE"/>
    <w:rsid w:val="00704317"/>
    <w:rsid w:val="00704B15"/>
    <w:rsid w:val="00705EEF"/>
    <w:rsid w:val="00705FE8"/>
    <w:rsid w:val="007077C3"/>
    <w:rsid w:val="00707E5E"/>
    <w:rsid w:val="007100CD"/>
    <w:rsid w:val="00711491"/>
    <w:rsid w:val="00711AFA"/>
    <w:rsid w:val="00715D38"/>
    <w:rsid w:val="00717880"/>
    <w:rsid w:val="00722651"/>
    <w:rsid w:val="0072324A"/>
    <w:rsid w:val="00723635"/>
    <w:rsid w:val="00723D3B"/>
    <w:rsid w:val="007258BF"/>
    <w:rsid w:val="00725C18"/>
    <w:rsid w:val="007260CE"/>
    <w:rsid w:val="0072730E"/>
    <w:rsid w:val="00727DF6"/>
    <w:rsid w:val="00730812"/>
    <w:rsid w:val="00731073"/>
    <w:rsid w:val="0073199E"/>
    <w:rsid w:val="00731BE0"/>
    <w:rsid w:val="00732082"/>
    <w:rsid w:val="007322AF"/>
    <w:rsid w:val="00732658"/>
    <w:rsid w:val="00732AA8"/>
    <w:rsid w:val="00732C7F"/>
    <w:rsid w:val="007348C3"/>
    <w:rsid w:val="00734BA4"/>
    <w:rsid w:val="00735073"/>
    <w:rsid w:val="00735EAB"/>
    <w:rsid w:val="007367BE"/>
    <w:rsid w:val="007371A3"/>
    <w:rsid w:val="007371DB"/>
    <w:rsid w:val="00740B44"/>
    <w:rsid w:val="00740EC4"/>
    <w:rsid w:val="00741934"/>
    <w:rsid w:val="00741CE8"/>
    <w:rsid w:val="0074277F"/>
    <w:rsid w:val="007428EC"/>
    <w:rsid w:val="0074333A"/>
    <w:rsid w:val="0074357C"/>
    <w:rsid w:val="00743948"/>
    <w:rsid w:val="00743FC0"/>
    <w:rsid w:val="00744FAD"/>
    <w:rsid w:val="00745183"/>
    <w:rsid w:val="007458D5"/>
    <w:rsid w:val="00745AC2"/>
    <w:rsid w:val="00746F17"/>
    <w:rsid w:val="007471C9"/>
    <w:rsid w:val="0075066F"/>
    <w:rsid w:val="007508AD"/>
    <w:rsid w:val="00750B28"/>
    <w:rsid w:val="00751AB3"/>
    <w:rsid w:val="007525B8"/>
    <w:rsid w:val="00752C6B"/>
    <w:rsid w:val="00752E36"/>
    <w:rsid w:val="00753153"/>
    <w:rsid w:val="00753362"/>
    <w:rsid w:val="0075360F"/>
    <w:rsid w:val="00753A78"/>
    <w:rsid w:val="00753FAC"/>
    <w:rsid w:val="007547F2"/>
    <w:rsid w:val="00754D92"/>
    <w:rsid w:val="007555E1"/>
    <w:rsid w:val="007562B4"/>
    <w:rsid w:val="00756805"/>
    <w:rsid w:val="0075756B"/>
    <w:rsid w:val="0075794B"/>
    <w:rsid w:val="00760ABE"/>
    <w:rsid w:val="007621DC"/>
    <w:rsid w:val="007623E4"/>
    <w:rsid w:val="007626BB"/>
    <w:rsid w:val="00762BBE"/>
    <w:rsid w:val="00762D47"/>
    <w:rsid w:val="00764033"/>
    <w:rsid w:val="00764B34"/>
    <w:rsid w:val="007669D9"/>
    <w:rsid w:val="00766E00"/>
    <w:rsid w:val="007670CA"/>
    <w:rsid w:val="007673C7"/>
    <w:rsid w:val="00767BFF"/>
    <w:rsid w:val="00767DBB"/>
    <w:rsid w:val="00767F46"/>
    <w:rsid w:val="007702BC"/>
    <w:rsid w:val="00771710"/>
    <w:rsid w:val="00773492"/>
    <w:rsid w:val="0077365D"/>
    <w:rsid w:val="00774C09"/>
    <w:rsid w:val="00774C18"/>
    <w:rsid w:val="00775688"/>
    <w:rsid w:val="00775AD5"/>
    <w:rsid w:val="00776C03"/>
    <w:rsid w:val="00776C16"/>
    <w:rsid w:val="007770FA"/>
    <w:rsid w:val="007774ED"/>
    <w:rsid w:val="00777E5A"/>
    <w:rsid w:val="0078040D"/>
    <w:rsid w:val="0078317F"/>
    <w:rsid w:val="00783827"/>
    <w:rsid w:val="00783E61"/>
    <w:rsid w:val="00784023"/>
    <w:rsid w:val="00786570"/>
    <w:rsid w:val="007865A5"/>
    <w:rsid w:val="007875B2"/>
    <w:rsid w:val="007879A0"/>
    <w:rsid w:val="0079079D"/>
    <w:rsid w:val="0079096E"/>
    <w:rsid w:val="00790F19"/>
    <w:rsid w:val="00791517"/>
    <w:rsid w:val="00791E26"/>
    <w:rsid w:val="0079200A"/>
    <w:rsid w:val="00792293"/>
    <w:rsid w:val="00792CC2"/>
    <w:rsid w:val="00793202"/>
    <w:rsid w:val="007934B5"/>
    <w:rsid w:val="00793784"/>
    <w:rsid w:val="007951AC"/>
    <w:rsid w:val="00795592"/>
    <w:rsid w:val="00795E4C"/>
    <w:rsid w:val="007970DA"/>
    <w:rsid w:val="007970F0"/>
    <w:rsid w:val="007972A1"/>
    <w:rsid w:val="00797C2A"/>
    <w:rsid w:val="007A00D6"/>
    <w:rsid w:val="007A081E"/>
    <w:rsid w:val="007A2043"/>
    <w:rsid w:val="007A235C"/>
    <w:rsid w:val="007A30C2"/>
    <w:rsid w:val="007A34A5"/>
    <w:rsid w:val="007A3C66"/>
    <w:rsid w:val="007A4C59"/>
    <w:rsid w:val="007A50A5"/>
    <w:rsid w:val="007A5228"/>
    <w:rsid w:val="007A6082"/>
    <w:rsid w:val="007A60AA"/>
    <w:rsid w:val="007A650B"/>
    <w:rsid w:val="007A6780"/>
    <w:rsid w:val="007A73D2"/>
    <w:rsid w:val="007B01AE"/>
    <w:rsid w:val="007B0325"/>
    <w:rsid w:val="007B150F"/>
    <w:rsid w:val="007B2A44"/>
    <w:rsid w:val="007B2AEE"/>
    <w:rsid w:val="007B3430"/>
    <w:rsid w:val="007B379F"/>
    <w:rsid w:val="007B405B"/>
    <w:rsid w:val="007B485C"/>
    <w:rsid w:val="007B4A79"/>
    <w:rsid w:val="007B4FA2"/>
    <w:rsid w:val="007B66A9"/>
    <w:rsid w:val="007B79CC"/>
    <w:rsid w:val="007B7ABE"/>
    <w:rsid w:val="007C06CC"/>
    <w:rsid w:val="007C0E15"/>
    <w:rsid w:val="007C0FAA"/>
    <w:rsid w:val="007C1199"/>
    <w:rsid w:val="007C14A5"/>
    <w:rsid w:val="007C18A6"/>
    <w:rsid w:val="007C1BE8"/>
    <w:rsid w:val="007C1BFD"/>
    <w:rsid w:val="007C30DB"/>
    <w:rsid w:val="007C389F"/>
    <w:rsid w:val="007C3A00"/>
    <w:rsid w:val="007C40DA"/>
    <w:rsid w:val="007C5639"/>
    <w:rsid w:val="007C5AF8"/>
    <w:rsid w:val="007C6524"/>
    <w:rsid w:val="007C7161"/>
    <w:rsid w:val="007C79E8"/>
    <w:rsid w:val="007C7C08"/>
    <w:rsid w:val="007D0958"/>
    <w:rsid w:val="007D09BC"/>
    <w:rsid w:val="007D118C"/>
    <w:rsid w:val="007D2B01"/>
    <w:rsid w:val="007D2B45"/>
    <w:rsid w:val="007D2ED2"/>
    <w:rsid w:val="007D421C"/>
    <w:rsid w:val="007D57FB"/>
    <w:rsid w:val="007D64E4"/>
    <w:rsid w:val="007D6735"/>
    <w:rsid w:val="007D6D31"/>
    <w:rsid w:val="007E143A"/>
    <w:rsid w:val="007E1CF3"/>
    <w:rsid w:val="007E1E95"/>
    <w:rsid w:val="007E30F2"/>
    <w:rsid w:val="007E3608"/>
    <w:rsid w:val="007E3B24"/>
    <w:rsid w:val="007E4C2C"/>
    <w:rsid w:val="007E4EDE"/>
    <w:rsid w:val="007E5CEA"/>
    <w:rsid w:val="007E678F"/>
    <w:rsid w:val="007E6C30"/>
    <w:rsid w:val="007E6C5F"/>
    <w:rsid w:val="007E6E97"/>
    <w:rsid w:val="007E7478"/>
    <w:rsid w:val="007E7BBD"/>
    <w:rsid w:val="007E7F3D"/>
    <w:rsid w:val="007F0414"/>
    <w:rsid w:val="007F0665"/>
    <w:rsid w:val="007F0726"/>
    <w:rsid w:val="007F07D3"/>
    <w:rsid w:val="007F0D5D"/>
    <w:rsid w:val="007F2483"/>
    <w:rsid w:val="007F2CBF"/>
    <w:rsid w:val="007F3903"/>
    <w:rsid w:val="007F3A21"/>
    <w:rsid w:val="007F40D0"/>
    <w:rsid w:val="007F4887"/>
    <w:rsid w:val="007F4FA8"/>
    <w:rsid w:val="007F5F37"/>
    <w:rsid w:val="007F79C3"/>
    <w:rsid w:val="007F7AE4"/>
    <w:rsid w:val="0080052C"/>
    <w:rsid w:val="00801D8F"/>
    <w:rsid w:val="0080200A"/>
    <w:rsid w:val="008026A6"/>
    <w:rsid w:val="00802DA2"/>
    <w:rsid w:val="00803778"/>
    <w:rsid w:val="00806155"/>
    <w:rsid w:val="00806439"/>
    <w:rsid w:val="00806566"/>
    <w:rsid w:val="00807094"/>
    <w:rsid w:val="00810114"/>
    <w:rsid w:val="00810BF3"/>
    <w:rsid w:val="008111F3"/>
    <w:rsid w:val="00811235"/>
    <w:rsid w:val="00811614"/>
    <w:rsid w:val="00812358"/>
    <w:rsid w:val="008145FA"/>
    <w:rsid w:val="00814DB8"/>
    <w:rsid w:val="00815244"/>
    <w:rsid w:val="00815299"/>
    <w:rsid w:val="00815302"/>
    <w:rsid w:val="00815DF7"/>
    <w:rsid w:val="0081644F"/>
    <w:rsid w:val="0081667C"/>
    <w:rsid w:val="008166A5"/>
    <w:rsid w:val="00816812"/>
    <w:rsid w:val="00816AC8"/>
    <w:rsid w:val="00817D4D"/>
    <w:rsid w:val="00817EC5"/>
    <w:rsid w:val="00817F9A"/>
    <w:rsid w:val="00820626"/>
    <w:rsid w:val="00820641"/>
    <w:rsid w:val="0082083C"/>
    <w:rsid w:val="00821DEB"/>
    <w:rsid w:val="00821EFD"/>
    <w:rsid w:val="008231A7"/>
    <w:rsid w:val="00823539"/>
    <w:rsid w:val="0082378E"/>
    <w:rsid w:val="008241EB"/>
    <w:rsid w:val="00824F3C"/>
    <w:rsid w:val="0082627E"/>
    <w:rsid w:val="00826509"/>
    <w:rsid w:val="008279EE"/>
    <w:rsid w:val="00827CAA"/>
    <w:rsid w:val="00830292"/>
    <w:rsid w:val="0083054B"/>
    <w:rsid w:val="008305CE"/>
    <w:rsid w:val="00831729"/>
    <w:rsid w:val="00831FB6"/>
    <w:rsid w:val="00832119"/>
    <w:rsid w:val="0083310F"/>
    <w:rsid w:val="00833730"/>
    <w:rsid w:val="00834381"/>
    <w:rsid w:val="00834C9D"/>
    <w:rsid w:val="00834EAC"/>
    <w:rsid w:val="0083507A"/>
    <w:rsid w:val="008353F3"/>
    <w:rsid w:val="00835457"/>
    <w:rsid w:val="00835A96"/>
    <w:rsid w:val="00837621"/>
    <w:rsid w:val="00837B6B"/>
    <w:rsid w:val="00837FE9"/>
    <w:rsid w:val="00841E4E"/>
    <w:rsid w:val="0084210F"/>
    <w:rsid w:val="00842E6E"/>
    <w:rsid w:val="0084746C"/>
    <w:rsid w:val="00847F96"/>
    <w:rsid w:val="0085056D"/>
    <w:rsid w:val="008511A8"/>
    <w:rsid w:val="00851C19"/>
    <w:rsid w:val="0085455D"/>
    <w:rsid w:val="00854663"/>
    <w:rsid w:val="00854BC2"/>
    <w:rsid w:val="0085562F"/>
    <w:rsid w:val="008563C5"/>
    <w:rsid w:val="008564E0"/>
    <w:rsid w:val="00856A13"/>
    <w:rsid w:val="0085754D"/>
    <w:rsid w:val="008577DC"/>
    <w:rsid w:val="00862264"/>
    <w:rsid w:val="00863434"/>
    <w:rsid w:val="008636AC"/>
    <w:rsid w:val="008645F6"/>
    <w:rsid w:val="00864F05"/>
    <w:rsid w:val="00864F50"/>
    <w:rsid w:val="00865C28"/>
    <w:rsid w:val="00867337"/>
    <w:rsid w:val="00867436"/>
    <w:rsid w:val="008707CC"/>
    <w:rsid w:val="00870B54"/>
    <w:rsid w:val="00870B95"/>
    <w:rsid w:val="008711B3"/>
    <w:rsid w:val="008713F4"/>
    <w:rsid w:val="00871AF6"/>
    <w:rsid w:val="00871E1D"/>
    <w:rsid w:val="00871EE8"/>
    <w:rsid w:val="00872057"/>
    <w:rsid w:val="008724C9"/>
    <w:rsid w:val="00872E58"/>
    <w:rsid w:val="008730BF"/>
    <w:rsid w:val="00873B26"/>
    <w:rsid w:val="00873E9B"/>
    <w:rsid w:val="00874581"/>
    <w:rsid w:val="00874D4C"/>
    <w:rsid w:val="008758C5"/>
    <w:rsid w:val="008766C1"/>
    <w:rsid w:val="0087787A"/>
    <w:rsid w:val="00877926"/>
    <w:rsid w:val="0088050D"/>
    <w:rsid w:val="00880798"/>
    <w:rsid w:val="008810E7"/>
    <w:rsid w:val="008813BF"/>
    <w:rsid w:val="00881A1D"/>
    <w:rsid w:val="00881AC5"/>
    <w:rsid w:val="00881BD2"/>
    <w:rsid w:val="00882D75"/>
    <w:rsid w:val="00883082"/>
    <w:rsid w:val="0088332E"/>
    <w:rsid w:val="00883C79"/>
    <w:rsid w:val="00884888"/>
    <w:rsid w:val="00886704"/>
    <w:rsid w:val="00886D00"/>
    <w:rsid w:val="0088714B"/>
    <w:rsid w:val="00887271"/>
    <w:rsid w:val="00887579"/>
    <w:rsid w:val="0089001B"/>
    <w:rsid w:val="0089075D"/>
    <w:rsid w:val="00890F54"/>
    <w:rsid w:val="00891694"/>
    <w:rsid w:val="00891F61"/>
    <w:rsid w:val="008927E9"/>
    <w:rsid w:val="00892BDE"/>
    <w:rsid w:val="00893C7A"/>
    <w:rsid w:val="00894836"/>
    <w:rsid w:val="0089488D"/>
    <w:rsid w:val="008952BA"/>
    <w:rsid w:val="008952BB"/>
    <w:rsid w:val="00895667"/>
    <w:rsid w:val="00895C24"/>
    <w:rsid w:val="00896563"/>
    <w:rsid w:val="00897119"/>
    <w:rsid w:val="0089773B"/>
    <w:rsid w:val="00897804"/>
    <w:rsid w:val="00897A8F"/>
    <w:rsid w:val="008A01B1"/>
    <w:rsid w:val="008A03BA"/>
    <w:rsid w:val="008A0D53"/>
    <w:rsid w:val="008A2B55"/>
    <w:rsid w:val="008A2B64"/>
    <w:rsid w:val="008A2EE0"/>
    <w:rsid w:val="008A4502"/>
    <w:rsid w:val="008A479F"/>
    <w:rsid w:val="008A4A68"/>
    <w:rsid w:val="008A643E"/>
    <w:rsid w:val="008A7DFC"/>
    <w:rsid w:val="008B0773"/>
    <w:rsid w:val="008B0DE7"/>
    <w:rsid w:val="008B1C3E"/>
    <w:rsid w:val="008B454E"/>
    <w:rsid w:val="008B4FCB"/>
    <w:rsid w:val="008B57B0"/>
    <w:rsid w:val="008B5911"/>
    <w:rsid w:val="008B5AD1"/>
    <w:rsid w:val="008B5FE2"/>
    <w:rsid w:val="008B63C8"/>
    <w:rsid w:val="008B7A9F"/>
    <w:rsid w:val="008B7EEE"/>
    <w:rsid w:val="008C0378"/>
    <w:rsid w:val="008C1417"/>
    <w:rsid w:val="008C2324"/>
    <w:rsid w:val="008C3C75"/>
    <w:rsid w:val="008C3E76"/>
    <w:rsid w:val="008C41CB"/>
    <w:rsid w:val="008C472D"/>
    <w:rsid w:val="008C4EED"/>
    <w:rsid w:val="008C74CB"/>
    <w:rsid w:val="008D01FA"/>
    <w:rsid w:val="008D11C8"/>
    <w:rsid w:val="008D1283"/>
    <w:rsid w:val="008D1F38"/>
    <w:rsid w:val="008D1FBD"/>
    <w:rsid w:val="008D2BF5"/>
    <w:rsid w:val="008D2E01"/>
    <w:rsid w:val="008D2F13"/>
    <w:rsid w:val="008D314C"/>
    <w:rsid w:val="008D3380"/>
    <w:rsid w:val="008D39CF"/>
    <w:rsid w:val="008D3B39"/>
    <w:rsid w:val="008D3FCD"/>
    <w:rsid w:val="008D4041"/>
    <w:rsid w:val="008D42F3"/>
    <w:rsid w:val="008D471A"/>
    <w:rsid w:val="008D4ED2"/>
    <w:rsid w:val="008D52BA"/>
    <w:rsid w:val="008D56E5"/>
    <w:rsid w:val="008D6C86"/>
    <w:rsid w:val="008D6D43"/>
    <w:rsid w:val="008D729B"/>
    <w:rsid w:val="008D7E6E"/>
    <w:rsid w:val="008E017B"/>
    <w:rsid w:val="008E0187"/>
    <w:rsid w:val="008E0823"/>
    <w:rsid w:val="008E0840"/>
    <w:rsid w:val="008E0F14"/>
    <w:rsid w:val="008E1A04"/>
    <w:rsid w:val="008E1D7A"/>
    <w:rsid w:val="008E25D2"/>
    <w:rsid w:val="008E2784"/>
    <w:rsid w:val="008E3FCD"/>
    <w:rsid w:val="008E52B6"/>
    <w:rsid w:val="008E5DA2"/>
    <w:rsid w:val="008E6713"/>
    <w:rsid w:val="008E6D97"/>
    <w:rsid w:val="008E75C9"/>
    <w:rsid w:val="008E76E5"/>
    <w:rsid w:val="008F010C"/>
    <w:rsid w:val="008F02B8"/>
    <w:rsid w:val="008F0F56"/>
    <w:rsid w:val="008F188D"/>
    <w:rsid w:val="008F277F"/>
    <w:rsid w:val="008F38F2"/>
    <w:rsid w:val="008F4093"/>
    <w:rsid w:val="008F49A1"/>
    <w:rsid w:val="008F4E3E"/>
    <w:rsid w:val="008F543B"/>
    <w:rsid w:val="008F6489"/>
    <w:rsid w:val="008F77A4"/>
    <w:rsid w:val="00900360"/>
    <w:rsid w:val="00900A4D"/>
    <w:rsid w:val="009019AC"/>
    <w:rsid w:val="00901E14"/>
    <w:rsid w:val="00902A3C"/>
    <w:rsid w:val="00902D14"/>
    <w:rsid w:val="00902D94"/>
    <w:rsid w:val="0090361C"/>
    <w:rsid w:val="009041E7"/>
    <w:rsid w:val="0090497F"/>
    <w:rsid w:val="00905314"/>
    <w:rsid w:val="009053ED"/>
    <w:rsid w:val="00905EC2"/>
    <w:rsid w:val="00906143"/>
    <w:rsid w:val="0090699F"/>
    <w:rsid w:val="00907988"/>
    <w:rsid w:val="00910354"/>
    <w:rsid w:val="009114D7"/>
    <w:rsid w:val="00911DE3"/>
    <w:rsid w:val="00911E26"/>
    <w:rsid w:val="00911F92"/>
    <w:rsid w:val="00912F58"/>
    <w:rsid w:val="00913A95"/>
    <w:rsid w:val="009152B2"/>
    <w:rsid w:val="009155C7"/>
    <w:rsid w:val="00916530"/>
    <w:rsid w:val="00916745"/>
    <w:rsid w:val="0092100A"/>
    <w:rsid w:val="009211A7"/>
    <w:rsid w:val="00922AD6"/>
    <w:rsid w:val="00922DF9"/>
    <w:rsid w:val="00922F61"/>
    <w:rsid w:val="009230A9"/>
    <w:rsid w:val="009239AD"/>
    <w:rsid w:val="00923B65"/>
    <w:rsid w:val="00924246"/>
    <w:rsid w:val="009255E1"/>
    <w:rsid w:val="00925C38"/>
    <w:rsid w:val="00925E63"/>
    <w:rsid w:val="00925FF8"/>
    <w:rsid w:val="0092645E"/>
    <w:rsid w:val="00926FA1"/>
    <w:rsid w:val="0092710E"/>
    <w:rsid w:val="009277D0"/>
    <w:rsid w:val="009301D0"/>
    <w:rsid w:val="009303D4"/>
    <w:rsid w:val="009305B9"/>
    <w:rsid w:val="0093060C"/>
    <w:rsid w:val="00930766"/>
    <w:rsid w:val="009308BE"/>
    <w:rsid w:val="00931793"/>
    <w:rsid w:val="0093256C"/>
    <w:rsid w:val="00932996"/>
    <w:rsid w:val="00932F18"/>
    <w:rsid w:val="00933E04"/>
    <w:rsid w:val="00934B7B"/>
    <w:rsid w:val="00935560"/>
    <w:rsid w:val="00937382"/>
    <w:rsid w:val="009374C0"/>
    <w:rsid w:val="00937D5E"/>
    <w:rsid w:val="00940404"/>
    <w:rsid w:val="00940C1D"/>
    <w:rsid w:val="00941270"/>
    <w:rsid w:val="009417EA"/>
    <w:rsid w:val="00941DDD"/>
    <w:rsid w:val="00942150"/>
    <w:rsid w:val="009438F0"/>
    <w:rsid w:val="00944830"/>
    <w:rsid w:val="00944D1F"/>
    <w:rsid w:val="009450A2"/>
    <w:rsid w:val="00945361"/>
    <w:rsid w:val="00945403"/>
    <w:rsid w:val="00946052"/>
    <w:rsid w:val="0094620B"/>
    <w:rsid w:val="00946448"/>
    <w:rsid w:val="009474AE"/>
    <w:rsid w:val="0095000A"/>
    <w:rsid w:val="00951DC1"/>
    <w:rsid w:val="00954125"/>
    <w:rsid w:val="00954A35"/>
    <w:rsid w:val="00954E4C"/>
    <w:rsid w:val="009558B5"/>
    <w:rsid w:val="00955C3A"/>
    <w:rsid w:val="00955E6D"/>
    <w:rsid w:val="00956F17"/>
    <w:rsid w:val="009570CB"/>
    <w:rsid w:val="00957333"/>
    <w:rsid w:val="009579C8"/>
    <w:rsid w:val="009626AC"/>
    <w:rsid w:val="00962C89"/>
    <w:rsid w:val="009644F7"/>
    <w:rsid w:val="00964CE1"/>
    <w:rsid w:val="0096587A"/>
    <w:rsid w:val="009663F2"/>
    <w:rsid w:val="00967B8C"/>
    <w:rsid w:val="00967C29"/>
    <w:rsid w:val="00967C31"/>
    <w:rsid w:val="00970E1E"/>
    <w:rsid w:val="00971FB9"/>
    <w:rsid w:val="009724B0"/>
    <w:rsid w:val="0097275A"/>
    <w:rsid w:val="009734E4"/>
    <w:rsid w:val="0097381C"/>
    <w:rsid w:val="00975659"/>
    <w:rsid w:val="00975E0A"/>
    <w:rsid w:val="00976A6A"/>
    <w:rsid w:val="00976E1C"/>
    <w:rsid w:val="00977646"/>
    <w:rsid w:val="00977AAA"/>
    <w:rsid w:val="00977B86"/>
    <w:rsid w:val="00977D4E"/>
    <w:rsid w:val="00977FA4"/>
    <w:rsid w:val="00980016"/>
    <w:rsid w:val="009805AF"/>
    <w:rsid w:val="00982FC3"/>
    <w:rsid w:val="0098338B"/>
    <w:rsid w:val="00983651"/>
    <w:rsid w:val="00983801"/>
    <w:rsid w:val="0098478B"/>
    <w:rsid w:val="00984B2D"/>
    <w:rsid w:val="0098582B"/>
    <w:rsid w:val="00985EBE"/>
    <w:rsid w:val="00986727"/>
    <w:rsid w:val="00987A2D"/>
    <w:rsid w:val="00987ACD"/>
    <w:rsid w:val="00987AD9"/>
    <w:rsid w:val="00990495"/>
    <w:rsid w:val="00990B9A"/>
    <w:rsid w:val="00991009"/>
    <w:rsid w:val="00991C9C"/>
    <w:rsid w:val="00991DFB"/>
    <w:rsid w:val="00991DFF"/>
    <w:rsid w:val="00992FA2"/>
    <w:rsid w:val="00993027"/>
    <w:rsid w:val="009933B1"/>
    <w:rsid w:val="00994504"/>
    <w:rsid w:val="009948DB"/>
    <w:rsid w:val="00994AA2"/>
    <w:rsid w:val="0099511C"/>
    <w:rsid w:val="00995B01"/>
    <w:rsid w:val="00995E6F"/>
    <w:rsid w:val="00996157"/>
    <w:rsid w:val="009979D8"/>
    <w:rsid w:val="009A0656"/>
    <w:rsid w:val="009A27B9"/>
    <w:rsid w:val="009A3A16"/>
    <w:rsid w:val="009A3DD2"/>
    <w:rsid w:val="009A40C3"/>
    <w:rsid w:val="009A445B"/>
    <w:rsid w:val="009A53E8"/>
    <w:rsid w:val="009A5DC2"/>
    <w:rsid w:val="009A5EA5"/>
    <w:rsid w:val="009A724D"/>
    <w:rsid w:val="009B0030"/>
    <w:rsid w:val="009B06F8"/>
    <w:rsid w:val="009B0FFB"/>
    <w:rsid w:val="009B20AA"/>
    <w:rsid w:val="009B27DB"/>
    <w:rsid w:val="009B2E2A"/>
    <w:rsid w:val="009B477A"/>
    <w:rsid w:val="009B4CBF"/>
    <w:rsid w:val="009B505C"/>
    <w:rsid w:val="009B5504"/>
    <w:rsid w:val="009B58E0"/>
    <w:rsid w:val="009B61A3"/>
    <w:rsid w:val="009B631B"/>
    <w:rsid w:val="009B77E0"/>
    <w:rsid w:val="009B7E5F"/>
    <w:rsid w:val="009C0FB2"/>
    <w:rsid w:val="009C11FF"/>
    <w:rsid w:val="009C1340"/>
    <w:rsid w:val="009C143B"/>
    <w:rsid w:val="009C1846"/>
    <w:rsid w:val="009C1A49"/>
    <w:rsid w:val="009C1A81"/>
    <w:rsid w:val="009C2A7F"/>
    <w:rsid w:val="009C3308"/>
    <w:rsid w:val="009C39EC"/>
    <w:rsid w:val="009C521F"/>
    <w:rsid w:val="009C5797"/>
    <w:rsid w:val="009C5B43"/>
    <w:rsid w:val="009C6DA8"/>
    <w:rsid w:val="009C7AB0"/>
    <w:rsid w:val="009D0118"/>
    <w:rsid w:val="009D0209"/>
    <w:rsid w:val="009D26CC"/>
    <w:rsid w:val="009D2AFE"/>
    <w:rsid w:val="009D2D35"/>
    <w:rsid w:val="009D3598"/>
    <w:rsid w:val="009D38FA"/>
    <w:rsid w:val="009D3FDC"/>
    <w:rsid w:val="009D41CB"/>
    <w:rsid w:val="009D45AB"/>
    <w:rsid w:val="009D525E"/>
    <w:rsid w:val="009D5FD5"/>
    <w:rsid w:val="009D6436"/>
    <w:rsid w:val="009D78CD"/>
    <w:rsid w:val="009E0663"/>
    <w:rsid w:val="009E0826"/>
    <w:rsid w:val="009E285C"/>
    <w:rsid w:val="009E2C14"/>
    <w:rsid w:val="009E2E6B"/>
    <w:rsid w:val="009E3859"/>
    <w:rsid w:val="009E4994"/>
    <w:rsid w:val="009E4F20"/>
    <w:rsid w:val="009E751C"/>
    <w:rsid w:val="009E77AB"/>
    <w:rsid w:val="009F0E39"/>
    <w:rsid w:val="009F13C2"/>
    <w:rsid w:val="009F1B92"/>
    <w:rsid w:val="009F2492"/>
    <w:rsid w:val="009F285E"/>
    <w:rsid w:val="009F3445"/>
    <w:rsid w:val="009F3C6F"/>
    <w:rsid w:val="009F4752"/>
    <w:rsid w:val="009F4B4E"/>
    <w:rsid w:val="009F4B81"/>
    <w:rsid w:val="009F4FCD"/>
    <w:rsid w:val="009F7571"/>
    <w:rsid w:val="00A01951"/>
    <w:rsid w:val="00A021A4"/>
    <w:rsid w:val="00A03D25"/>
    <w:rsid w:val="00A05706"/>
    <w:rsid w:val="00A06816"/>
    <w:rsid w:val="00A06CF7"/>
    <w:rsid w:val="00A06E8B"/>
    <w:rsid w:val="00A07579"/>
    <w:rsid w:val="00A076FE"/>
    <w:rsid w:val="00A10606"/>
    <w:rsid w:val="00A10B8A"/>
    <w:rsid w:val="00A10F57"/>
    <w:rsid w:val="00A10F64"/>
    <w:rsid w:val="00A10F8A"/>
    <w:rsid w:val="00A11318"/>
    <w:rsid w:val="00A11FF7"/>
    <w:rsid w:val="00A12D84"/>
    <w:rsid w:val="00A15B54"/>
    <w:rsid w:val="00A15D52"/>
    <w:rsid w:val="00A16EB0"/>
    <w:rsid w:val="00A1781D"/>
    <w:rsid w:val="00A17C3C"/>
    <w:rsid w:val="00A17CD0"/>
    <w:rsid w:val="00A20325"/>
    <w:rsid w:val="00A20358"/>
    <w:rsid w:val="00A20FD0"/>
    <w:rsid w:val="00A21013"/>
    <w:rsid w:val="00A216D1"/>
    <w:rsid w:val="00A21853"/>
    <w:rsid w:val="00A21F6C"/>
    <w:rsid w:val="00A2256D"/>
    <w:rsid w:val="00A227E2"/>
    <w:rsid w:val="00A2342B"/>
    <w:rsid w:val="00A23B0F"/>
    <w:rsid w:val="00A25DF2"/>
    <w:rsid w:val="00A264DB"/>
    <w:rsid w:val="00A26A19"/>
    <w:rsid w:val="00A303B7"/>
    <w:rsid w:val="00A30F3C"/>
    <w:rsid w:val="00A316D7"/>
    <w:rsid w:val="00A31B19"/>
    <w:rsid w:val="00A32FFE"/>
    <w:rsid w:val="00A33B04"/>
    <w:rsid w:val="00A33EE1"/>
    <w:rsid w:val="00A34CE7"/>
    <w:rsid w:val="00A35E13"/>
    <w:rsid w:val="00A36C9C"/>
    <w:rsid w:val="00A370E7"/>
    <w:rsid w:val="00A4095D"/>
    <w:rsid w:val="00A4122B"/>
    <w:rsid w:val="00A41295"/>
    <w:rsid w:val="00A42201"/>
    <w:rsid w:val="00A428E7"/>
    <w:rsid w:val="00A42D37"/>
    <w:rsid w:val="00A430AF"/>
    <w:rsid w:val="00A4315E"/>
    <w:rsid w:val="00A442A9"/>
    <w:rsid w:val="00A44C05"/>
    <w:rsid w:val="00A45B95"/>
    <w:rsid w:val="00A45EF9"/>
    <w:rsid w:val="00A460ED"/>
    <w:rsid w:val="00A46908"/>
    <w:rsid w:val="00A470B4"/>
    <w:rsid w:val="00A5024D"/>
    <w:rsid w:val="00A5087A"/>
    <w:rsid w:val="00A50952"/>
    <w:rsid w:val="00A50D26"/>
    <w:rsid w:val="00A50E2F"/>
    <w:rsid w:val="00A50EA5"/>
    <w:rsid w:val="00A51BA0"/>
    <w:rsid w:val="00A51F75"/>
    <w:rsid w:val="00A52718"/>
    <w:rsid w:val="00A5323A"/>
    <w:rsid w:val="00A535B2"/>
    <w:rsid w:val="00A55812"/>
    <w:rsid w:val="00A55A27"/>
    <w:rsid w:val="00A55B3E"/>
    <w:rsid w:val="00A55BD9"/>
    <w:rsid w:val="00A5643D"/>
    <w:rsid w:val="00A5650E"/>
    <w:rsid w:val="00A56985"/>
    <w:rsid w:val="00A56BAD"/>
    <w:rsid w:val="00A57409"/>
    <w:rsid w:val="00A57699"/>
    <w:rsid w:val="00A57934"/>
    <w:rsid w:val="00A57C4E"/>
    <w:rsid w:val="00A6186D"/>
    <w:rsid w:val="00A62752"/>
    <w:rsid w:val="00A627CF"/>
    <w:rsid w:val="00A63B27"/>
    <w:rsid w:val="00A63E13"/>
    <w:rsid w:val="00A64F8D"/>
    <w:rsid w:val="00A66605"/>
    <w:rsid w:val="00A66976"/>
    <w:rsid w:val="00A67876"/>
    <w:rsid w:val="00A67CA6"/>
    <w:rsid w:val="00A67F81"/>
    <w:rsid w:val="00A7147B"/>
    <w:rsid w:val="00A72085"/>
    <w:rsid w:val="00A724D8"/>
    <w:rsid w:val="00A72B9B"/>
    <w:rsid w:val="00A7353E"/>
    <w:rsid w:val="00A73775"/>
    <w:rsid w:val="00A73A98"/>
    <w:rsid w:val="00A7420A"/>
    <w:rsid w:val="00A74596"/>
    <w:rsid w:val="00A7519A"/>
    <w:rsid w:val="00A7590D"/>
    <w:rsid w:val="00A75959"/>
    <w:rsid w:val="00A75FA8"/>
    <w:rsid w:val="00A76FE4"/>
    <w:rsid w:val="00A77E04"/>
    <w:rsid w:val="00A77E0D"/>
    <w:rsid w:val="00A800B0"/>
    <w:rsid w:val="00A8044D"/>
    <w:rsid w:val="00A807D6"/>
    <w:rsid w:val="00A8151B"/>
    <w:rsid w:val="00A819FF"/>
    <w:rsid w:val="00A82068"/>
    <w:rsid w:val="00A82495"/>
    <w:rsid w:val="00A8319D"/>
    <w:rsid w:val="00A83A51"/>
    <w:rsid w:val="00A83BE3"/>
    <w:rsid w:val="00A840E3"/>
    <w:rsid w:val="00A84A8A"/>
    <w:rsid w:val="00A84CA2"/>
    <w:rsid w:val="00A857A9"/>
    <w:rsid w:val="00A857DA"/>
    <w:rsid w:val="00A85C22"/>
    <w:rsid w:val="00A86C76"/>
    <w:rsid w:val="00A87007"/>
    <w:rsid w:val="00A8739F"/>
    <w:rsid w:val="00A90078"/>
    <w:rsid w:val="00A90453"/>
    <w:rsid w:val="00A90B37"/>
    <w:rsid w:val="00A90F1F"/>
    <w:rsid w:val="00A91D34"/>
    <w:rsid w:val="00A927EF"/>
    <w:rsid w:val="00A92A36"/>
    <w:rsid w:val="00A93604"/>
    <w:rsid w:val="00A93A1F"/>
    <w:rsid w:val="00A93B63"/>
    <w:rsid w:val="00A93DAE"/>
    <w:rsid w:val="00A94CB8"/>
    <w:rsid w:val="00A952C7"/>
    <w:rsid w:val="00A964D8"/>
    <w:rsid w:val="00A96B97"/>
    <w:rsid w:val="00A96E45"/>
    <w:rsid w:val="00A971BB"/>
    <w:rsid w:val="00A97620"/>
    <w:rsid w:val="00A97675"/>
    <w:rsid w:val="00AA017B"/>
    <w:rsid w:val="00AA0C34"/>
    <w:rsid w:val="00AA0EF4"/>
    <w:rsid w:val="00AA0F91"/>
    <w:rsid w:val="00AA1304"/>
    <w:rsid w:val="00AA1406"/>
    <w:rsid w:val="00AA145F"/>
    <w:rsid w:val="00AA1803"/>
    <w:rsid w:val="00AA1FA3"/>
    <w:rsid w:val="00AA224F"/>
    <w:rsid w:val="00AA225C"/>
    <w:rsid w:val="00AA310B"/>
    <w:rsid w:val="00AA325E"/>
    <w:rsid w:val="00AA334F"/>
    <w:rsid w:val="00AA3393"/>
    <w:rsid w:val="00AA49C8"/>
    <w:rsid w:val="00AA4C4D"/>
    <w:rsid w:val="00AA6175"/>
    <w:rsid w:val="00AA63EF"/>
    <w:rsid w:val="00AA7E68"/>
    <w:rsid w:val="00AB00C6"/>
    <w:rsid w:val="00AB0236"/>
    <w:rsid w:val="00AB06B3"/>
    <w:rsid w:val="00AB07D7"/>
    <w:rsid w:val="00AB1322"/>
    <w:rsid w:val="00AB2554"/>
    <w:rsid w:val="00AB26EB"/>
    <w:rsid w:val="00AB2C6B"/>
    <w:rsid w:val="00AB4AA1"/>
    <w:rsid w:val="00AB51F8"/>
    <w:rsid w:val="00AB5500"/>
    <w:rsid w:val="00AB559A"/>
    <w:rsid w:val="00AB5699"/>
    <w:rsid w:val="00AB5A3D"/>
    <w:rsid w:val="00AB5EBF"/>
    <w:rsid w:val="00AB5F1B"/>
    <w:rsid w:val="00AB7D7C"/>
    <w:rsid w:val="00AC031D"/>
    <w:rsid w:val="00AC075F"/>
    <w:rsid w:val="00AC094A"/>
    <w:rsid w:val="00AC1061"/>
    <w:rsid w:val="00AC2C52"/>
    <w:rsid w:val="00AC2FB8"/>
    <w:rsid w:val="00AC3883"/>
    <w:rsid w:val="00AC4950"/>
    <w:rsid w:val="00AC4A2C"/>
    <w:rsid w:val="00AC4FA8"/>
    <w:rsid w:val="00AC7096"/>
    <w:rsid w:val="00AC7F16"/>
    <w:rsid w:val="00AC7F5E"/>
    <w:rsid w:val="00AD02B3"/>
    <w:rsid w:val="00AD0580"/>
    <w:rsid w:val="00AD0A68"/>
    <w:rsid w:val="00AD1027"/>
    <w:rsid w:val="00AD111F"/>
    <w:rsid w:val="00AD13E2"/>
    <w:rsid w:val="00AD15DD"/>
    <w:rsid w:val="00AD1EE8"/>
    <w:rsid w:val="00AD204B"/>
    <w:rsid w:val="00AD22E0"/>
    <w:rsid w:val="00AD2578"/>
    <w:rsid w:val="00AD27C7"/>
    <w:rsid w:val="00AD2988"/>
    <w:rsid w:val="00AD2F9F"/>
    <w:rsid w:val="00AD3D51"/>
    <w:rsid w:val="00AD49FD"/>
    <w:rsid w:val="00AD56E5"/>
    <w:rsid w:val="00AD5871"/>
    <w:rsid w:val="00AD590E"/>
    <w:rsid w:val="00AD5D30"/>
    <w:rsid w:val="00AD5F74"/>
    <w:rsid w:val="00AD6262"/>
    <w:rsid w:val="00AD6494"/>
    <w:rsid w:val="00AD6B03"/>
    <w:rsid w:val="00AD7348"/>
    <w:rsid w:val="00AD76BD"/>
    <w:rsid w:val="00AE08C0"/>
    <w:rsid w:val="00AE0AB4"/>
    <w:rsid w:val="00AE0C9E"/>
    <w:rsid w:val="00AE11CA"/>
    <w:rsid w:val="00AE1785"/>
    <w:rsid w:val="00AE1E3D"/>
    <w:rsid w:val="00AE2157"/>
    <w:rsid w:val="00AE38E3"/>
    <w:rsid w:val="00AE39C7"/>
    <w:rsid w:val="00AE3EC4"/>
    <w:rsid w:val="00AE3FBE"/>
    <w:rsid w:val="00AE43E6"/>
    <w:rsid w:val="00AE4C9C"/>
    <w:rsid w:val="00AE5B44"/>
    <w:rsid w:val="00AE6739"/>
    <w:rsid w:val="00AE674C"/>
    <w:rsid w:val="00AE6BCB"/>
    <w:rsid w:val="00AE705B"/>
    <w:rsid w:val="00AF03CE"/>
    <w:rsid w:val="00AF0CC5"/>
    <w:rsid w:val="00AF1DE5"/>
    <w:rsid w:val="00AF1E05"/>
    <w:rsid w:val="00AF1F4B"/>
    <w:rsid w:val="00AF20B9"/>
    <w:rsid w:val="00AF21BC"/>
    <w:rsid w:val="00AF3B2D"/>
    <w:rsid w:val="00AF41A2"/>
    <w:rsid w:val="00AF448C"/>
    <w:rsid w:val="00AF5040"/>
    <w:rsid w:val="00AF6041"/>
    <w:rsid w:val="00AF6212"/>
    <w:rsid w:val="00AF6461"/>
    <w:rsid w:val="00AF6AD8"/>
    <w:rsid w:val="00AF6D48"/>
    <w:rsid w:val="00AF7256"/>
    <w:rsid w:val="00AF7D14"/>
    <w:rsid w:val="00B00272"/>
    <w:rsid w:val="00B00708"/>
    <w:rsid w:val="00B008A1"/>
    <w:rsid w:val="00B00A90"/>
    <w:rsid w:val="00B00CC1"/>
    <w:rsid w:val="00B00EF2"/>
    <w:rsid w:val="00B0103E"/>
    <w:rsid w:val="00B010DE"/>
    <w:rsid w:val="00B016F6"/>
    <w:rsid w:val="00B01943"/>
    <w:rsid w:val="00B0258E"/>
    <w:rsid w:val="00B02FD5"/>
    <w:rsid w:val="00B03481"/>
    <w:rsid w:val="00B03799"/>
    <w:rsid w:val="00B03878"/>
    <w:rsid w:val="00B041DB"/>
    <w:rsid w:val="00B04A78"/>
    <w:rsid w:val="00B05316"/>
    <w:rsid w:val="00B05CC8"/>
    <w:rsid w:val="00B06361"/>
    <w:rsid w:val="00B0662C"/>
    <w:rsid w:val="00B06BEB"/>
    <w:rsid w:val="00B06F1C"/>
    <w:rsid w:val="00B06F51"/>
    <w:rsid w:val="00B07994"/>
    <w:rsid w:val="00B10452"/>
    <w:rsid w:val="00B1132E"/>
    <w:rsid w:val="00B13725"/>
    <w:rsid w:val="00B138D8"/>
    <w:rsid w:val="00B13DE5"/>
    <w:rsid w:val="00B149E8"/>
    <w:rsid w:val="00B14A5F"/>
    <w:rsid w:val="00B15253"/>
    <w:rsid w:val="00B15488"/>
    <w:rsid w:val="00B1570F"/>
    <w:rsid w:val="00B17883"/>
    <w:rsid w:val="00B17891"/>
    <w:rsid w:val="00B17C15"/>
    <w:rsid w:val="00B203DC"/>
    <w:rsid w:val="00B22AAE"/>
    <w:rsid w:val="00B22C10"/>
    <w:rsid w:val="00B22C6D"/>
    <w:rsid w:val="00B2303F"/>
    <w:rsid w:val="00B2384C"/>
    <w:rsid w:val="00B238FB"/>
    <w:rsid w:val="00B239CD"/>
    <w:rsid w:val="00B24ACC"/>
    <w:rsid w:val="00B24F77"/>
    <w:rsid w:val="00B25D8F"/>
    <w:rsid w:val="00B264E0"/>
    <w:rsid w:val="00B26CE2"/>
    <w:rsid w:val="00B27758"/>
    <w:rsid w:val="00B27860"/>
    <w:rsid w:val="00B27D88"/>
    <w:rsid w:val="00B30A47"/>
    <w:rsid w:val="00B31647"/>
    <w:rsid w:val="00B32924"/>
    <w:rsid w:val="00B342DE"/>
    <w:rsid w:val="00B3609C"/>
    <w:rsid w:val="00B36A63"/>
    <w:rsid w:val="00B36D6A"/>
    <w:rsid w:val="00B36DA4"/>
    <w:rsid w:val="00B37AE5"/>
    <w:rsid w:val="00B40417"/>
    <w:rsid w:val="00B40674"/>
    <w:rsid w:val="00B4073D"/>
    <w:rsid w:val="00B4282D"/>
    <w:rsid w:val="00B45194"/>
    <w:rsid w:val="00B45315"/>
    <w:rsid w:val="00B455FA"/>
    <w:rsid w:val="00B461B3"/>
    <w:rsid w:val="00B4680D"/>
    <w:rsid w:val="00B46845"/>
    <w:rsid w:val="00B46E60"/>
    <w:rsid w:val="00B476BD"/>
    <w:rsid w:val="00B50398"/>
    <w:rsid w:val="00B50D0C"/>
    <w:rsid w:val="00B5117B"/>
    <w:rsid w:val="00B5117E"/>
    <w:rsid w:val="00B51A61"/>
    <w:rsid w:val="00B51B03"/>
    <w:rsid w:val="00B522B9"/>
    <w:rsid w:val="00B53859"/>
    <w:rsid w:val="00B53F4A"/>
    <w:rsid w:val="00B54A43"/>
    <w:rsid w:val="00B54A4D"/>
    <w:rsid w:val="00B556D7"/>
    <w:rsid w:val="00B55720"/>
    <w:rsid w:val="00B5580B"/>
    <w:rsid w:val="00B55C7D"/>
    <w:rsid w:val="00B55F87"/>
    <w:rsid w:val="00B564BA"/>
    <w:rsid w:val="00B56CB0"/>
    <w:rsid w:val="00B57E79"/>
    <w:rsid w:val="00B60142"/>
    <w:rsid w:val="00B6063B"/>
    <w:rsid w:val="00B6094E"/>
    <w:rsid w:val="00B60D7A"/>
    <w:rsid w:val="00B61E04"/>
    <w:rsid w:val="00B62553"/>
    <w:rsid w:val="00B62605"/>
    <w:rsid w:val="00B62F9A"/>
    <w:rsid w:val="00B6364B"/>
    <w:rsid w:val="00B638C2"/>
    <w:rsid w:val="00B64594"/>
    <w:rsid w:val="00B647CE"/>
    <w:rsid w:val="00B6516A"/>
    <w:rsid w:val="00B65C7F"/>
    <w:rsid w:val="00B65CA7"/>
    <w:rsid w:val="00B66010"/>
    <w:rsid w:val="00B660AB"/>
    <w:rsid w:val="00B664D0"/>
    <w:rsid w:val="00B6742E"/>
    <w:rsid w:val="00B70D35"/>
    <w:rsid w:val="00B724B6"/>
    <w:rsid w:val="00B73794"/>
    <w:rsid w:val="00B738F1"/>
    <w:rsid w:val="00B74878"/>
    <w:rsid w:val="00B753E9"/>
    <w:rsid w:val="00B75CA6"/>
    <w:rsid w:val="00B75D21"/>
    <w:rsid w:val="00B75E3F"/>
    <w:rsid w:val="00B76A9D"/>
    <w:rsid w:val="00B77997"/>
    <w:rsid w:val="00B80606"/>
    <w:rsid w:val="00B80924"/>
    <w:rsid w:val="00B80D64"/>
    <w:rsid w:val="00B81B6A"/>
    <w:rsid w:val="00B81B98"/>
    <w:rsid w:val="00B81BDC"/>
    <w:rsid w:val="00B8406C"/>
    <w:rsid w:val="00B857CA"/>
    <w:rsid w:val="00B86B20"/>
    <w:rsid w:val="00B870E8"/>
    <w:rsid w:val="00B873BE"/>
    <w:rsid w:val="00B87554"/>
    <w:rsid w:val="00B90483"/>
    <w:rsid w:val="00B90741"/>
    <w:rsid w:val="00B9114D"/>
    <w:rsid w:val="00B91380"/>
    <w:rsid w:val="00B91E5D"/>
    <w:rsid w:val="00B91F25"/>
    <w:rsid w:val="00B92F37"/>
    <w:rsid w:val="00B9327C"/>
    <w:rsid w:val="00B93968"/>
    <w:rsid w:val="00B93BED"/>
    <w:rsid w:val="00B94143"/>
    <w:rsid w:val="00B94CF7"/>
    <w:rsid w:val="00B950DD"/>
    <w:rsid w:val="00B952C1"/>
    <w:rsid w:val="00B95D8E"/>
    <w:rsid w:val="00B96569"/>
    <w:rsid w:val="00B96C21"/>
    <w:rsid w:val="00BA00BD"/>
    <w:rsid w:val="00BA0693"/>
    <w:rsid w:val="00BA1A55"/>
    <w:rsid w:val="00BA1D30"/>
    <w:rsid w:val="00BA1D82"/>
    <w:rsid w:val="00BA2130"/>
    <w:rsid w:val="00BA2741"/>
    <w:rsid w:val="00BA2807"/>
    <w:rsid w:val="00BA471E"/>
    <w:rsid w:val="00BA477B"/>
    <w:rsid w:val="00BA4E5D"/>
    <w:rsid w:val="00BA581C"/>
    <w:rsid w:val="00BA585F"/>
    <w:rsid w:val="00BA60EF"/>
    <w:rsid w:val="00BA6A6D"/>
    <w:rsid w:val="00BA7B41"/>
    <w:rsid w:val="00BB0867"/>
    <w:rsid w:val="00BB1AAB"/>
    <w:rsid w:val="00BB223A"/>
    <w:rsid w:val="00BB2FB1"/>
    <w:rsid w:val="00BB3090"/>
    <w:rsid w:val="00BB3975"/>
    <w:rsid w:val="00BB4DA0"/>
    <w:rsid w:val="00BB51BF"/>
    <w:rsid w:val="00BB521D"/>
    <w:rsid w:val="00BB54E4"/>
    <w:rsid w:val="00BB5CCC"/>
    <w:rsid w:val="00BB62BC"/>
    <w:rsid w:val="00BB6735"/>
    <w:rsid w:val="00BB6A82"/>
    <w:rsid w:val="00BB6B42"/>
    <w:rsid w:val="00BB71B7"/>
    <w:rsid w:val="00BB77BF"/>
    <w:rsid w:val="00BC0628"/>
    <w:rsid w:val="00BC0960"/>
    <w:rsid w:val="00BC0B9D"/>
    <w:rsid w:val="00BC18E7"/>
    <w:rsid w:val="00BC194F"/>
    <w:rsid w:val="00BC1A96"/>
    <w:rsid w:val="00BC1DE5"/>
    <w:rsid w:val="00BC2799"/>
    <w:rsid w:val="00BC28F0"/>
    <w:rsid w:val="00BC3D83"/>
    <w:rsid w:val="00BC4FA2"/>
    <w:rsid w:val="00BC5B2D"/>
    <w:rsid w:val="00BC5CAC"/>
    <w:rsid w:val="00BC5CE2"/>
    <w:rsid w:val="00BC6C33"/>
    <w:rsid w:val="00BC6D94"/>
    <w:rsid w:val="00BC728A"/>
    <w:rsid w:val="00BC7828"/>
    <w:rsid w:val="00BD0362"/>
    <w:rsid w:val="00BD03B3"/>
    <w:rsid w:val="00BD112E"/>
    <w:rsid w:val="00BD1E43"/>
    <w:rsid w:val="00BD2FEB"/>
    <w:rsid w:val="00BD3AB2"/>
    <w:rsid w:val="00BD419A"/>
    <w:rsid w:val="00BD4668"/>
    <w:rsid w:val="00BD46A6"/>
    <w:rsid w:val="00BD50AE"/>
    <w:rsid w:val="00BD6B26"/>
    <w:rsid w:val="00BD6EF9"/>
    <w:rsid w:val="00BD7DCA"/>
    <w:rsid w:val="00BE006B"/>
    <w:rsid w:val="00BE060D"/>
    <w:rsid w:val="00BE13B9"/>
    <w:rsid w:val="00BE1BC3"/>
    <w:rsid w:val="00BE1FDA"/>
    <w:rsid w:val="00BE2CF7"/>
    <w:rsid w:val="00BE54E1"/>
    <w:rsid w:val="00BE73AE"/>
    <w:rsid w:val="00BE752E"/>
    <w:rsid w:val="00BE7AE1"/>
    <w:rsid w:val="00BF072B"/>
    <w:rsid w:val="00BF1349"/>
    <w:rsid w:val="00BF1E63"/>
    <w:rsid w:val="00BF22B2"/>
    <w:rsid w:val="00BF3415"/>
    <w:rsid w:val="00BF35A5"/>
    <w:rsid w:val="00BF3D50"/>
    <w:rsid w:val="00BF4299"/>
    <w:rsid w:val="00BF515A"/>
    <w:rsid w:val="00BF5B10"/>
    <w:rsid w:val="00BF7745"/>
    <w:rsid w:val="00C0019A"/>
    <w:rsid w:val="00C00254"/>
    <w:rsid w:val="00C00E5C"/>
    <w:rsid w:val="00C02309"/>
    <w:rsid w:val="00C02B10"/>
    <w:rsid w:val="00C02D7A"/>
    <w:rsid w:val="00C033FC"/>
    <w:rsid w:val="00C0502F"/>
    <w:rsid w:val="00C069EA"/>
    <w:rsid w:val="00C10071"/>
    <w:rsid w:val="00C10C08"/>
    <w:rsid w:val="00C11363"/>
    <w:rsid w:val="00C11589"/>
    <w:rsid w:val="00C11A8B"/>
    <w:rsid w:val="00C12281"/>
    <w:rsid w:val="00C12526"/>
    <w:rsid w:val="00C12824"/>
    <w:rsid w:val="00C1323A"/>
    <w:rsid w:val="00C1377A"/>
    <w:rsid w:val="00C13ED5"/>
    <w:rsid w:val="00C13FF1"/>
    <w:rsid w:val="00C14021"/>
    <w:rsid w:val="00C1510A"/>
    <w:rsid w:val="00C15725"/>
    <w:rsid w:val="00C1580F"/>
    <w:rsid w:val="00C15EDD"/>
    <w:rsid w:val="00C163A9"/>
    <w:rsid w:val="00C16BE4"/>
    <w:rsid w:val="00C1772D"/>
    <w:rsid w:val="00C200A5"/>
    <w:rsid w:val="00C20324"/>
    <w:rsid w:val="00C20D49"/>
    <w:rsid w:val="00C21B93"/>
    <w:rsid w:val="00C21CD2"/>
    <w:rsid w:val="00C230CE"/>
    <w:rsid w:val="00C2369B"/>
    <w:rsid w:val="00C23CA8"/>
    <w:rsid w:val="00C240A9"/>
    <w:rsid w:val="00C24590"/>
    <w:rsid w:val="00C2467B"/>
    <w:rsid w:val="00C25AF2"/>
    <w:rsid w:val="00C27313"/>
    <w:rsid w:val="00C3005A"/>
    <w:rsid w:val="00C30E45"/>
    <w:rsid w:val="00C32111"/>
    <w:rsid w:val="00C32343"/>
    <w:rsid w:val="00C33268"/>
    <w:rsid w:val="00C33450"/>
    <w:rsid w:val="00C33FAE"/>
    <w:rsid w:val="00C3406A"/>
    <w:rsid w:val="00C3430B"/>
    <w:rsid w:val="00C34C82"/>
    <w:rsid w:val="00C34D60"/>
    <w:rsid w:val="00C34DD1"/>
    <w:rsid w:val="00C34E20"/>
    <w:rsid w:val="00C35D22"/>
    <w:rsid w:val="00C36509"/>
    <w:rsid w:val="00C368D9"/>
    <w:rsid w:val="00C3718A"/>
    <w:rsid w:val="00C37796"/>
    <w:rsid w:val="00C41852"/>
    <w:rsid w:val="00C41D84"/>
    <w:rsid w:val="00C4217E"/>
    <w:rsid w:val="00C42E76"/>
    <w:rsid w:val="00C451E4"/>
    <w:rsid w:val="00C45A2A"/>
    <w:rsid w:val="00C468B1"/>
    <w:rsid w:val="00C46D98"/>
    <w:rsid w:val="00C46EA7"/>
    <w:rsid w:val="00C47706"/>
    <w:rsid w:val="00C47BE2"/>
    <w:rsid w:val="00C504FF"/>
    <w:rsid w:val="00C50574"/>
    <w:rsid w:val="00C50576"/>
    <w:rsid w:val="00C50B96"/>
    <w:rsid w:val="00C50C1C"/>
    <w:rsid w:val="00C50E91"/>
    <w:rsid w:val="00C50E99"/>
    <w:rsid w:val="00C514D8"/>
    <w:rsid w:val="00C5190B"/>
    <w:rsid w:val="00C51FD7"/>
    <w:rsid w:val="00C521EC"/>
    <w:rsid w:val="00C5244C"/>
    <w:rsid w:val="00C52DE8"/>
    <w:rsid w:val="00C538AD"/>
    <w:rsid w:val="00C54098"/>
    <w:rsid w:val="00C54CD4"/>
    <w:rsid w:val="00C556E3"/>
    <w:rsid w:val="00C55D90"/>
    <w:rsid w:val="00C564AB"/>
    <w:rsid w:val="00C564E5"/>
    <w:rsid w:val="00C565FC"/>
    <w:rsid w:val="00C56935"/>
    <w:rsid w:val="00C56C5E"/>
    <w:rsid w:val="00C56D91"/>
    <w:rsid w:val="00C57C72"/>
    <w:rsid w:val="00C60277"/>
    <w:rsid w:val="00C616DB"/>
    <w:rsid w:val="00C61BD7"/>
    <w:rsid w:val="00C6203E"/>
    <w:rsid w:val="00C6211B"/>
    <w:rsid w:val="00C62290"/>
    <w:rsid w:val="00C62BBF"/>
    <w:rsid w:val="00C63877"/>
    <w:rsid w:val="00C6394A"/>
    <w:rsid w:val="00C63AE4"/>
    <w:rsid w:val="00C64C73"/>
    <w:rsid w:val="00C65BBE"/>
    <w:rsid w:val="00C66370"/>
    <w:rsid w:val="00C66437"/>
    <w:rsid w:val="00C66B95"/>
    <w:rsid w:val="00C67956"/>
    <w:rsid w:val="00C67AE4"/>
    <w:rsid w:val="00C67C02"/>
    <w:rsid w:val="00C702DA"/>
    <w:rsid w:val="00C70740"/>
    <w:rsid w:val="00C70A3F"/>
    <w:rsid w:val="00C70E31"/>
    <w:rsid w:val="00C71417"/>
    <w:rsid w:val="00C71ECA"/>
    <w:rsid w:val="00C72828"/>
    <w:rsid w:val="00C75055"/>
    <w:rsid w:val="00C7583A"/>
    <w:rsid w:val="00C7618D"/>
    <w:rsid w:val="00C772FE"/>
    <w:rsid w:val="00C773FD"/>
    <w:rsid w:val="00C774AB"/>
    <w:rsid w:val="00C774C3"/>
    <w:rsid w:val="00C77B24"/>
    <w:rsid w:val="00C8087F"/>
    <w:rsid w:val="00C80AE2"/>
    <w:rsid w:val="00C81290"/>
    <w:rsid w:val="00C82500"/>
    <w:rsid w:val="00C8263B"/>
    <w:rsid w:val="00C83E42"/>
    <w:rsid w:val="00C84C3E"/>
    <w:rsid w:val="00C86F00"/>
    <w:rsid w:val="00C877DE"/>
    <w:rsid w:val="00C87972"/>
    <w:rsid w:val="00C87AD8"/>
    <w:rsid w:val="00C924BA"/>
    <w:rsid w:val="00C92B3A"/>
    <w:rsid w:val="00C92D83"/>
    <w:rsid w:val="00C931E8"/>
    <w:rsid w:val="00C9329C"/>
    <w:rsid w:val="00C93528"/>
    <w:rsid w:val="00C9375B"/>
    <w:rsid w:val="00C93CA5"/>
    <w:rsid w:val="00C95147"/>
    <w:rsid w:val="00C9563B"/>
    <w:rsid w:val="00C967E5"/>
    <w:rsid w:val="00CA0139"/>
    <w:rsid w:val="00CA01EF"/>
    <w:rsid w:val="00CA03C7"/>
    <w:rsid w:val="00CA0841"/>
    <w:rsid w:val="00CA1177"/>
    <w:rsid w:val="00CA21EA"/>
    <w:rsid w:val="00CA2C3F"/>
    <w:rsid w:val="00CA46E3"/>
    <w:rsid w:val="00CA4FD9"/>
    <w:rsid w:val="00CA61AD"/>
    <w:rsid w:val="00CA651F"/>
    <w:rsid w:val="00CA6C4F"/>
    <w:rsid w:val="00CA6CB1"/>
    <w:rsid w:val="00CA7326"/>
    <w:rsid w:val="00CA760E"/>
    <w:rsid w:val="00CB0CAD"/>
    <w:rsid w:val="00CB1810"/>
    <w:rsid w:val="00CB1C77"/>
    <w:rsid w:val="00CB26DB"/>
    <w:rsid w:val="00CB2901"/>
    <w:rsid w:val="00CB2DEC"/>
    <w:rsid w:val="00CB3073"/>
    <w:rsid w:val="00CB3D5D"/>
    <w:rsid w:val="00CB3D62"/>
    <w:rsid w:val="00CB404F"/>
    <w:rsid w:val="00CB593B"/>
    <w:rsid w:val="00CB5E33"/>
    <w:rsid w:val="00CB6960"/>
    <w:rsid w:val="00CB78AE"/>
    <w:rsid w:val="00CB7EC8"/>
    <w:rsid w:val="00CC018C"/>
    <w:rsid w:val="00CC0C0F"/>
    <w:rsid w:val="00CC12FD"/>
    <w:rsid w:val="00CC256B"/>
    <w:rsid w:val="00CC27B1"/>
    <w:rsid w:val="00CC2B7C"/>
    <w:rsid w:val="00CC2EBC"/>
    <w:rsid w:val="00CC32CD"/>
    <w:rsid w:val="00CC36A1"/>
    <w:rsid w:val="00CC38B0"/>
    <w:rsid w:val="00CC401C"/>
    <w:rsid w:val="00CC468F"/>
    <w:rsid w:val="00CC4D54"/>
    <w:rsid w:val="00CC5B0F"/>
    <w:rsid w:val="00CC5F5B"/>
    <w:rsid w:val="00CC63EE"/>
    <w:rsid w:val="00CC647F"/>
    <w:rsid w:val="00CC664C"/>
    <w:rsid w:val="00CC6A8F"/>
    <w:rsid w:val="00CC6CC3"/>
    <w:rsid w:val="00CC727E"/>
    <w:rsid w:val="00CD0FA2"/>
    <w:rsid w:val="00CD10C7"/>
    <w:rsid w:val="00CD2186"/>
    <w:rsid w:val="00CD2644"/>
    <w:rsid w:val="00CD2B48"/>
    <w:rsid w:val="00CD306A"/>
    <w:rsid w:val="00CD33B1"/>
    <w:rsid w:val="00CD3DFD"/>
    <w:rsid w:val="00CD3E39"/>
    <w:rsid w:val="00CD40D0"/>
    <w:rsid w:val="00CD4C76"/>
    <w:rsid w:val="00CD56A4"/>
    <w:rsid w:val="00CD641D"/>
    <w:rsid w:val="00CD65BB"/>
    <w:rsid w:val="00CD7192"/>
    <w:rsid w:val="00CD729D"/>
    <w:rsid w:val="00CD77E4"/>
    <w:rsid w:val="00CD782B"/>
    <w:rsid w:val="00CD7A9C"/>
    <w:rsid w:val="00CE11A1"/>
    <w:rsid w:val="00CE254F"/>
    <w:rsid w:val="00CE3C64"/>
    <w:rsid w:val="00CE3D25"/>
    <w:rsid w:val="00CE3F74"/>
    <w:rsid w:val="00CE42BB"/>
    <w:rsid w:val="00CE516B"/>
    <w:rsid w:val="00CE531E"/>
    <w:rsid w:val="00CE5684"/>
    <w:rsid w:val="00CE59FC"/>
    <w:rsid w:val="00CE5D95"/>
    <w:rsid w:val="00CE78DA"/>
    <w:rsid w:val="00CF0053"/>
    <w:rsid w:val="00CF069C"/>
    <w:rsid w:val="00CF06C2"/>
    <w:rsid w:val="00CF13D3"/>
    <w:rsid w:val="00CF1768"/>
    <w:rsid w:val="00CF17E0"/>
    <w:rsid w:val="00CF3524"/>
    <w:rsid w:val="00CF39CB"/>
    <w:rsid w:val="00CF5B01"/>
    <w:rsid w:val="00CF616D"/>
    <w:rsid w:val="00CF6E97"/>
    <w:rsid w:val="00CF7107"/>
    <w:rsid w:val="00CF748E"/>
    <w:rsid w:val="00CF7586"/>
    <w:rsid w:val="00CF78CE"/>
    <w:rsid w:val="00CF7912"/>
    <w:rsid w:val="00CF7B0F"/>
    <w:rsid w:val="00D02EA0"/>
    <w:rsid w:val="00D02EDA"/>
    <w:rsid w:val="00D03821"/>
    <w:rsid w:val="00D03E81"/>
    <w:rsid w:val="00D04DC5"/>
    <w:rsid w:val="00D0590E"/>
    <w:rsid w:val="00D062E5"/>
    <w:rsid w:val="00D10568"/>
    <w:rsid w:val="00D10C86"/>
    <w:rsid w:val="00D10DF5"/>
    <w:rsid w:val="00D11409"/>
    <w:rsid w:val="00D1165C"/>
    <w:rsid w:val="00D11B00"/>
    <w:rsid w:val="00D13160"/>
    <w:rsid w:val="00D1323B"/>
    <w:rsid w:val="00D136A4"/>
    <w:rsid w:val="00D13893"/>
    <w:rsid w:val="00D140A7"/>
    <w:rsid w:val="00D1423C"/>
    <w:rsid w:val="00D14504"/>
    <w:rsid w:val="00D14810"/>
    <w:rsid w:val="00D156C6"/>
    <w:rsid w:val="00D160FF"/>
    <w:rsid w:val="00D166C1"/>
    <w:rsid w:val="00D17512"/>
    <w:rsid w:val="00D17E98"/>
    <w:rsid w:val="00D20FD6"/>
    <w:rsid w:val="00D21B4B"/>
    <w:rsid w:val="00D21B5B"/>
    <w:rsid w:val="00D21F86"/>
    <w:rsid w:val="00D231D2"/>
    <w:rsid w:val="00D2488E"/>
    <w:rsid w:val="00D2580C"/>
    <w:rsid w:val="00D25F15"/>
    <w:rsid w:val="00D26129"/>
    <w:rsid w:val="00D26A61"/>
    <w:rsid w:val="00D26C43"/>
    <w:rsid w:val="00D26C8B"/>
    <w:rsid w:val="00D277E6"/>
    <w:rsid w:val="00D3044B"/>
    <w:rsid w:val="00D3129B"/>
    <w:rsid w:val="00D32634"/>
    <w:rsid w:val="00D326BD"/>
    <w:rsid w:val="00D330F5"/>
    <w:rsid w:val="00D33891"/>
    <w:rsid w:val="00D33F17"/>
    <w:rsid w:val="00D34797"/>
    <w:rsid w:val="00D347BE"/>
    <w:rsid w:val="00D349B1"/>
    <w:rsid w:val="00D34A9F"/>
    <w:rsid w:val="00D352F5"/>
    <w:rsid w:val="00D35412"/>
    <w:rsid w:val="00D35959"/>
    <w:rsid w:val="00D36626"/>
    <w:rsid w:val="00D368FF"/>
    <w:rsid w:val="00D36AF9"/>
    <w:rsid w:val="00D36B21"/>
    <w:rsid w:val="00D371AC"/>
    <w:rsid w:val="00D3734D"/>
    <w:rsid w:val="00D37CB2"/>
    <w:rsid w:val="00D37CF4"/>
    <w:rsid w:val="00D40298"/>
    <w:rsid w:val="00D40475"/>
    <w:rsid w:val="00D40727"/>
    <w:rsid w:val="00D416FC"/>
    <w:rsid w:val="00D41BE4"/>
    <w:rsid w:val="00D41D69"/>
    <w:rsid w:val="00D42126"/>
    <w:rsid w:val="00D42141"/>
    <w:rsid w:val="00D4215C"/>
    <w:rsid w:val="00D421AD"/>
    <w:rsid w:val="00D425BC"/>
    <w:rsid w:val="00D43328"/>
    <w:rsid w:val="00D43BC3"/>
    <w:rsid w:val="00D43BCB"/>
    <w:rsid w:val="00D44113"/>
    <w:rsid w:val="00D443F0"/>
    <w:rsid w:val="00D446C0"/>
    <w:rsid w:val="00D44A11"/>
    <w:rsid w:val="00D4505E"/>
    <w:rsid w:val="00D452EF"/>
    <w:rsid w:val="00D4680C"/>
    <w:rsid w:val="00D46CAB"/>
    <w:rsid w:val="00D46F94"/>
    <w:rsid w:val="00D47310"/>
    <w:rsid w:val="00D47469"/>
    <w:rsid w:val="00D478DF"/>
    <w:rsid w:val="00D47B6F"/>
    <w:rsid w:val="00D47EEC"/>
    <w:rsid w:val="00D50C32"/>
    <w:rsid w:val="00D510D0"/>
    <w:rsid w:val="00D5148A"/>
    <w:rsid w:val="00D51D19"/>
    <w:rsid w:val="00D5208E"/>
    <w:rsid w:val="00D52B5E"/>
    <w:rsid w:val="00D52F3A"/>
    <w:rsid w:val="00D536B6"/>
    <w:rsid w:val="00D53914"/>
    <w:rsid w:val="00D53B99"/>
    <w:rsid w:val="00D54EFC"/>
    <w:rsid w:val="00D5607B"/>
    <w:rsid w:val="00D56226"/>
    <w:rsid w:val="00D56FDF"/>
    <w:rsid w:val="00D573B8"/>
    <w:rsid w:val="00D609EA"/>
    <w:rsid w:val="00D61227"/>
    <w:rsid w:val="00D613CD"/>
    <w:rsid w:val="00D615FE"/>
    <w:rsid w:val="00D6168F"/>
    <w:rsid w:val="00D618C9"/>
    <w:rsid w:val="00D621FA"/>
    <w:rsid w:val="00D62280"/>
    <w:rsid w:val="00D62734"/>
    <w:rsid w:val="00D63A6A"/>
    <w:rsid w:val="00D642D2"/>
    <w:rsid w:val="00D6436D"/>
    <w:rsid w:val="00D65E47"/>
    <w:rsid w:val="00D6653E"/>
    <w:rsid w:val="00D67385"/>
    <w:rsid w:val="00D67E24"/>
    <w:rsid w:val="00D7055D"/>
    <w:rsid w:val="00D71C3F"/>
    <w:rsid w:val="00D71FEA"/>
    <w:rsid w:val="00D72084"/>
    <w:rsid w:val="00D7216A"/>
    <w:rsid w:val="00D7294A"/>
    <w:rsid w:val="00D734C9"/>
    <w:rsid w:val="00D7509A"/>
    <w:rsid w:val="00D755D2"/>
    <w:rsid w:val="00D75A92"/>
    <w:rsid w:val="00D75EBD"/>
    <w:rsid w:val="00D761B1"/>
    <w:rsid w:val="00D769F6"/>
    <w:rsid w:val="00D76C1B"/>
    <w:rsid w:val="00D77484"/>
    <w:rsid w:val="00D77522"/>
    <w:rsid w:val="00D80BDA"/>
    <w:rsid w:val="00D80CCD"/>
    <w:rsid w:val="00D81788"/>
    <w:rsid w:val="00D828C0"/>
    <w:rsid w:val="00D82DDE"/>
    <w:rsid w:val="00D83271"/>
    <w:rsid w:val="00D832B8"/>
    <w:rsid w:val="00D83A6A"/>
    <w:rsid w:val="00D83F7E"/>
    <w:rsid w:val="00D843EB"/>
    <w:rsid w:val="00D8469E"/>
    <w:rsid w:val="00D84EE0"/>
    <w:rsid w:val="00D85C5F"/>
    <w:rsid w:val="00D87352"/>
    <w:rsid w:val="00D879E4"/>
    <w:rsid w:val="00D90379"/>
    <w:rsid w:val="00D904BC"/>
    <w:rsid w:val="00D908FD"/>
    <w:rsid w:val="00D90E1F"/>
    <w:rsid w:val="00D9182F"/>
    <w:rsid w:val="00D91ACC"/>
    <w:rsid w:val="00D92291"/>
    <w:rsid w:val="00D92A57"/>
    <w:rsid w:val="00D92EBC"/>
    <w:rsid w:val="00D92F53"/>
    <w:rsid w:val="00D93044"/>
    <w:rsid w:val="00D936E3"/>
    <w:rsid w:val="00D940B9"/>
    <w:rsid w:val="00D941CD"/>
    <w:rsid w:val="00D9476D"/>
    <w:rsid w:val="00D95938"/>
    <w:rsid w:val="00D96688"/>
    <w:rsid w:val="00D96BB7"/>
    <w:rsid w:val="00D972AD"/>
    <w:rsid w:val="00DA0F8F"/>
    <w:rsid w:val="00DA1667"/>
    <w:rsid w:val="00DA21F0"/>
    <w:rsid w:val="00DA2610"/>
    <w:rsid w:val="00DA278B"/>
    <w:rsid w:val="00DA2C99"/>
    <w:rsid w:val="00DA3E3B"/>
    <w:rsid w:val="00DA4A75"/>
    <w:rsid w:val="00DA5692"/>
    <w:rsid w:val="00DA6947"/>
    <w:rsid w:val="00DA6D36"/>
    <w:rsid w:val="00DA7492"/>
    <w:rsid w:val="00DA7A4D"/>
    <w:rsid w:val="00DB0455"/>
    <w:rsid w:val="00DB045F"/>
    <w:rsid w:val="00DB0F38"/>
    <w:rsid w:val="00DB10C5"/>
    <w:rsid w:val="00DB163C"/>
    <w:rsid w:val="00DB1ACD"/>
    <w:rsid w:val="00DB2976"/>
    <w:rsid w:val="00DB3001"/>
    <w:rsid w:val="00DB38FF"/>
    <w:rsid w:val="00DB3EAB"/>
    <w:rsid w:val="00DB46E8"/>
    <w:rsid w:val="00DB4A75"/>
    <w:rsid w:val="00DB4EF2"/>
    <w:rsid w:val="00DB53FB"/>
    <w:rsid w:val="00DB54B7"/>
    <w:rsid w:val="00DB59DB"/>
    <w:rsid w:val="00DB602E"/>
    <w:rsid w:val="00DB6387"/>
    <w:rsid w:val="00DB6442"/>
    <w:rsid w:val="00DB6514"/>
    <w:rsid w:val="00DB6CF5"/>
    <w:rsid w:val="00DB7DE1"/>
    <w:rsid w:val="00DC0369"/>
    <w:rsid w:val="00DC0F81"/>
    <w:rsid w:val="00DC10F9"/>
    <w:rsid w:val="00DC1828"/>
    <w:rsid w:val="00DC2809"/>
    <w:rsid w:val="00DC3108"/>
    <w:rsid w:val="00DC311B"/>
    <w:rsid w:val="00DC3152"/>
    <w:rsid w:val="00DC505E"/>
    <w:rsid w:val="00DC5847"/>
    <w:rsid w:val="00DC592E"/>
    <w:rsid w:val="00DC5CB7"/>
    <w:rsid w:val="00DC6229"/>
    <w:rsid w:val="00DC6387"/>
    <w:rsid w:val="00DC63FA"/>
    <w:rsid w:val="00DC6910"/>
    <w:rsid w:val="00DC6BE5"/>
    <w:rsid w:val="00DC702A"/>
    <w:rsid w:val="00DC763E"/>
    <w:rsid w:val="00DC7B00"/>
    <w:rsid w:val="00DC7F58"/>
    <w:rsid w:val="00DD089E"/>
    <w:rsid w:val="00DD0D5A"/>
    <w:rsid w:val="00DD1A4D"/>
    <w:rsid w:val="00DD1F9A"/>
    <w:rsid w:val="00DD2646"/>
    <w:rsid w:val="00DD268E"/>
    <w:rsid w:val="00DD2D6B"/>
    <w:rsid w:val="00DD2F7F"/>
    <w:rsid w:val="00DD323F"/>
    <w:rsid w:val="00DD483C"/>
    <w:rsid w:val="00DD4B59"/>
    <w:rsid w:val="00DD5404"/>
    <w:rsid w:val="00DD5FAB"/>
    <w:rsid w:val="00DD62BF"/>
    <w:rsid w:val="00DD6AE9"/>
    <w:rsid w:val="00DD74B3"/>
    <w:rsid w:val="00DD79DA"/>
    <w:rsid w:val="00DD79E8"/>
    <w:rsid w:val="00DE00C1"/>
    <w:rsid w:val="00DE061E"/>
    <w:rsid w:val="00DE1161"/>
    <w:rsid w:val="00DE1361"/>
    <w:rsid w:val="00DE13CF"/>
    <w:rsid w:val="00DE1D7B"/>
    <w:rsid w:val="00DE20D2"/>
    <w:rsid w:val="00DE2454"/>
    <w:rsid w:val="00DE288E"/>
    <w:rsid w:val="00DE4100"/>
    <w:rsid w:val="00DE4836"/>
    <w:rsid w:val="00DE5034"/>
    <w:rsid w:val="00DE60C9"/>
    <w:rsid w:val="00DE72AD"/>
    <w:rsid w:val="00DE7366"/>
    <w:rsid w:val="00DF02E0"/>
    <w:rsid w:val="00DF10A0"/>
    <w:rsid w:val="00DF1192"/>
    <w:rsid w:val="00DF209E"/>
    <w:rsid w:val="00DF27E5"/>
    <w:rsid w:val="00DF32FD"/>
    <w:rsid w:val="00DF46E4"/>
    <w:rsid w:val="00DF4B53"/>
    <w:rsid w:val="00DF4DDE"/>
    <w:rsid w:val="00DF6535"/>
    <w:rsid w:val="00DF6A53"/>
    <w:rsid w:val="00DF6A6C"/>
    <w:rsid w:val="00DF6E5F"/>
    <w:rsid w:val="00DF6EA4"/>
    <w:rsid w:val="00DF7892"/>
    <w:rsid w:val="00E00047"/>
    <w:rsid w:val="00E002CC"/>
    <w:rsid w:val="00E01372"/>
    <w:rsid w:val="00E01C16"/>
    <w:rsid w:val="00E0215D"/>
    <w:rsid w:val="00E02815"/>
    <w:rsid w:val="00E02F53"/>
    <w:rsid w:val="00E031F6"/>
    <w:rsid w:val="00E03307"/>
    <w:rsid w:val="00E04464"/>
    <w:rsid w:val="00E0467F"/>
    <w:rsid w:val="00E05D3E"/>
    <w:rsid w:val="00E072CD"/>
    <w:rsid w:val="00E073F9"/>
    <w:rsid w:val="00E07944"/>
    <w:rsid w:val="00E07A31"/>
    <w:rsid w:val="00E07D67"/>
    <w:rsid w:val="00E10331"/>
    <w:rsid w:val="00E117B5"/>
    <w:rsid w:val="00E11FD1"/>
    <w:rsid w:val="00E12835"/>
    <w:rsid w:val="00E12C91"/>
    <w:rsid w:val="00E144B7"/>
    <w:rsid w:val="00E14795"/>
    <w:rsid w:val="00E14FCF"/>
    <w:rsid w:val="00E15D2A"/>
    <w:rsid w:val="00E16074"/>
    <w:rsid w:val="00E164C2"/>
    <w:rsid w:val="00E167EA"/>
    <w:rsid w:val="00E16A74"/>
    <w:rsid w:val="00E16E1E"/>
    <w:rsid w:val="00E17766"/>
    <w:rsid w:val="00E17898"/>
    <w:rsid w:val="00E20C09"/>
    <w:rsid w:val="00E20EF3"/>
    <w:rsid w:val="00E21093"/>
    <w:rsid w:val="00E2121A"/>
    <w:rsid w:val="00E218F1"/>
    <w:rsid w:val="00E21F67"/>
    <w:rsid w:val="00E232AF"/>
    <w:rsid w:val="00E2384A"/>
    <w:rsid w:val="00E23A78"/>
    <w:rsid w:val="00E23E1D"/>
    <w:rsid w:val="00E24CD8"/>
    <w:rsid w:val="00E251A9"/>
    <w:rsid w:val="00E2559D"/>
    <w:rsid w:val="00E25A8D"/>
    <w:rsid w:val="00E25C50"/>
    <w:rsid w:val="00E25F72"/>
    <w:rsid w:val="00E2628B"/>
    <w:rsid w:val="00E2669A"/>
    <w:rsid w:val="00E271DF"/>
    <w:rsid w:val="00E27A5B"/>
    <w:rsid w:val="00E30380"/>
    <w:rsid w:val="00E305D5"/>
    <w:rsid w:val="00E30746"/>
    <w:rsid w:val="00E3122F"/>
    <w:rsid w:val="00E31A47"/>
    <w:rsid w:val="00E31CE7"/>
    <w:rsid w:val="00E3385E"/>
    <w:rsid w:val="00E33BE3"/>
    <w:rsid w:val="00E34861"/>
    <w:rsid w:val="00E35306"/>
    <w:rsid w:val="00E355AB"/>
    <w:rsid w:val="00E356E6"/>
    <w:rsid w:val="00E3705A"/>
    <w:rsid w:val="00E37409"/>
    <w:rsid w:val="00E37E01"/>
    <w:rsid w:val="00E37FBB"/>
    <w:rsid w:val="00E40BE2"/>
    <w:rsid w:val="00E40CB4"/>
    <w:rsid w:val="00E4317B"/>
    <w:rsid w:val="00E435CD"/>
    <w:rsid w:val="00E4372D"/>
    <w:rsid w:val="00E449F8"/>
    <w:rsid w:val="00E44A42"/>
    <w:rsid w:val="00E45BE5"/>
    <w:rsid w:val="00E46944"/>
    <w:rsid w:val="00E46F45"/>
    <w:rsid w:val="00E47715"/>
    <w:rsid w:val="00E47776"/>
    <w:rsid w:val="00E47B95"/>
    <w:rsid w:val="00E50822"/>
    <w:rsid w:val="00E50DB1"/>
    <w:rsid w:val="00E510E6"/>
    <w:rsid w:val="00E51E24"/>
    <w:rsid w:val="00E5214C"/>
    <w:rsid w:val="00E52C7B"/>
    <w:rsid w:val="00E5325B"/>
    <w:rsid w:val="00E53608"/>
    <w:rsid w:val="00E538B4"/>
    <w:rsid w:val="00E54EC6"/>
    <w:rsid w:val="00E56057"/>
    <w:rsid w:val="00E56288"/>
    <w:rsid w:val="00E56880"/>
    <w:rsid w:val="00E568AC"/>
    <w:rsid w:val="00E600F4"/>
    <w:rsid w:val="00E6082A"/>
    <w:rsid w:val="00E61368"/>
    <w:rsid w:val="00E61B04"/>
    <w:rsid w:val="00E62143"/>
    <w:rsid w:val="00E625C2"/>
    <w:rsid w:val="00E62B23"/>
    <w:rsid w:val="00E62F9C"/>
    <w:rsid w:val="00E636C3"/>
    <w:rsid w:val="00E642C2"/>
    <w:rsid w:val="00E64D58"/>
    <w:rsid w:val="00E65126"/>
    <w:rsid w:val="00E664FF"/>
    <w:rsid w:val="00E665D6"/>
    <w:rsid w:val="00E66AC5"/>
    <w:rsid w:val="00E67981"/>
    <w:rsid w:val="00E67986"/>
    <w:rsid w:val="00E71C27"/>
    <w:rsid w:val="00E71C38"/>
    <w:rsid w:val="00E71F68"/>
    <w:rsid w:val="00E720EF"/>
    <w:rsid w:val="00E7293D"/>
    <w:rsid w:val="00E72E70"/>
    <w:rsid w:val="00E73027"/>
    <w:rsid w:val="00E745A4"/>
    <w:rsid w:val="00E7478C"/>
    <w:rsid w:val="00E75E9F"/>
    <w:rsid w:val="00E766C1"/>
    <w:rsid w:val="00E767CC"/>
    <w:rsid w:val="00E77425"/>
    <w:rsid w:val="00E776BD"/>
    <w:rsid w:val="00E77972"/>
    <w:rsid w:val="00E77C11"/>
    <w:rsid w:val="00E8000C"/>
    <w:rsid w:val="00E806DD"/>
    <w:rsid w:val="00E81A67"/>
    <w:rsid w:val="00E82397"/>
    <w:rsid w:val="00E82589"/>
    <w:rsid w:val="00E82598"/>
    <w:rsid w:val="00E82D39"/>
    <w:rsid w:val="00E82F5E"/>
    <w:rsid w:val="00E83A61"/>
    <w:rsid w:val="00E84091"/>
    <w:rsid w:val="00E86D50"/>
    <w:rsid w:val="00E87F90"/>
    <w:rsid w:val="00E9116E"/>
    <w:rsid w:val="00E9156F"/>
    <w:rsid w:val="00E91DF9"/>
    <w:rsid w:val="00E91ED7"/>
    <w:rsid w:val="00E91EDE"/>
    <w:rsid w:val="00E91EF2"/>
    <w:rsid w:val="00E92EFC"/>
    <w:rsid w:val="00E93025"/>
    <w:rsid w:val="00E93669"/>
    <w:rsid w:val="00E95563"/>
    <w:rsid w:val="00E963F1"/>
    <w:rsid w:val="00E973F7"/>
    <w:rsid w:val="00E9788F"/>
    <w:rsid w:val="00E97AAC"/>
    <w:rsid w:val="00E97C3C"/>
    <w:rsid w:val="00EA0DEB"/>
    <w:rsid w:val="00EA1DE2"/>
    <w:rsid w:val="00EA1E8A"/>
    <w:rsid w:val="00EA23C8"/>
    <w:rsid w:val="00EA3172"/>
    <w:rsid w:val="00EA384A"/>
    <w:rsid w:val="00EA3A86"/>
    <w:rsid w:val="00EA4600"/>
    <w:rsid w:val="00EA5D6A"/>
    <w:rsid w:val="00EA5FED"/>
    <w:rsid w:val="00EA6A18"/>
    <w:rsid w:val="00EA6E7A"/>
    <w:rsid w:val="00EA74C0"/>
    <w:rsid w:val="00EA778F"/>
    <w:rsid w:val="00EA780C"/>
    <w:rsid w:val="00EA7857"/>
    <w:rsid w:val="00EB03E5"/>
    <w:rsid w:val="00EB1B6D"/>
    <w:rsid w:val="00EB33D9"/>
    <w:rsid w:val="00EB426E"/>
    <w:rsid w:val="00EB53DB"/>
    <w:rsid w:val="00EB5528"/>
    <w:rsid w:val="00EB57F3"/>
    <w:rsid w:val="00EB6405"/>
    <w:rsid w:val="00EB6ACC"/>
    <w:rsid w:val="00EB6B8B"/>
    <w:rsid w:val="00EB7383"/>
    <w:rsid w:val="00EB78A9"/>
    <w:rsid w:val="00EB78E5"/>
    <w:rsid w:val="00EC13DD"/>
    <w:rsid w:val="00EC141D"/>
    <w:rsid w:val="00EC1513"/>
    <w:rsid w:val="00EC27D6"/>
    <w:rsid w:val="00EC2A7D"/>
    <w:rsid w:val="00EC2FD4"/>
    <w:rsid w:val="00EC3137"/>
    <w:rsid w:val="00EC3B74"/>
    <w:rsid w:val="00EC56AE"/>
    <w:rsid w:val="00EC5FC0"/>
    <w:rsid w:val="00EC6076"/>
    <w:rsid w:val="00EC6878"/>
    <w:rsid w:val="00EC6DAE"/>
    <w:rsid w:val="00EC7104"/>
    <w:rsid w:val="00EC7742"/>
    <w:rsid w:val="00EC7C4B"/>
    <w:rsid w:val="00ED0B2E"/>
    <w:rsid w:val="00ED112E"/>
    <w:rsid w:val="00ED1DAA"/>
    <w:rsid w:val="00ED1E01"/>
    <w:rsid w:val="00ED22F3"/>
    <w:rsid w:val="00ED39E1"/>
    <w:rsid w:val="00ED500B"/>
    <w:rsid w:val="00ED5868"/>
    <w:rsid w:val="00ED6FDD"/>
    <w:rsid w:val="00EE068A"/>
    <w:rsid w:val="00EE1505"/>
    <w:rsid w:val="00EE1C3D"/>
    <w:rsid w:val="00EE2029"/>
    <w:rsid w:val="00EE22E4"/>
    <w:rsid w:val="00EE2382"/>
    <w:rsid w:val="00EE2637"/>
    <w:rsid w:val="00EE29F9"/>
    <w:rsid w:val="00EE3103"/>
    <w:rsid w:val="00EE3ED9"/>
    <w:rsid w:val="00EE4074"/>
    <w:rsid w:val="00EE4619"/>
    <w:rsid w:val="00EE5535"/>
    <w:rsid w:val="00EE5536"/>
    <w:rsid w:val="00EE699D"/>
    <w:rsid w:val="00EE6C1A"/>
    <w:rsid w:val="00EE6E47"/>
    <w:rsid w:val="00EE7C09"/>
    <w:rsid w:val="00EF040F"/>
    <w:rsid w:val="00EF0FEA"/>
    <w:rsid w:val="00EF10FA"/>
    <w:rsid w:val="00EF3BDF"/>
    <w:rsid w:val="00EF3C72"/>
    <w:rsid w:val="00EF3ED6"/>
    <w:rsid w:val="00EF48BA"/>
    <w:rsid w:val="00EF4C80"/>
    <w:rsid w:val="00EF4FC0"/>
    <w:rsid w:val="00EF58DD"/>
    <w:rsid w:val="00EF5BB2"/>
    <w:rsid w:val="00EF6732"/>
    <w:rsid w:val="00EF6C27"/>
    <w:rsid w:val="00EF7386"/>
    <w:rsid w:val="00F00121"/>
    <w:rsid w:val="00F0076F"/>
    <w:rsid w:val="00F00FFB"/>
    <w:rsid w:val="00F0105B"/>
    <w:rsid w:val="00F01788"/>
    <w:rsid w:val="00F02F9B"/>
    <w:rsid w:val="00F035F5"/>
    <w:rsid w:val="00F03793"/>
    <w:rsid w:val="00F04108"/>
    <w:rsid w:val="00F04409"/>
    <w:rsid w:val="00F04828"/>
    <w:rsid w:val="00F058D0"/>
    <w:rsid w:val="00F066D2"/>
    <w:rsid w:val="00F06E58"/>
    <w:rsid w:val="00F0746A"/>
    <w:rsid w:val="00F07F2D"/>
    <w:rsid w:val="00F107E8"/>
    <w:rsid w:val="00F11401"/>
    <w:rsid w:val="00F1157D"/>
    <w:rsid w:val="00F11BBF"/>
    <w:rsid w:val="00F12280"/>
    <w:rsid w:val="00F12C34"/>
    <w:rsid w:val="00F12DA0"/>
    <w:rsid w:val="00F12DA6"/>
    <w:rsid w:val="00F130A4"/>
    <w:rsid w:val="00F13F0B"/>
    <w:rsid w:val="00F140DA"/>
    <w:rsid w:val="00F145C8"/>
    <w:rsid w:val="00F15073"/>
    <w:rsid w:val="00F162E9"/>
    <w:rsid w:val="00F16A65"/>
    <w:rsid w:val="00F17700"/>
    <w:rsid w:val="00F17F18"/>
    <w:rsid w:val="00F20A29"/>
    <w:rsid w:val="00F2152F"/>
    <w:rsid w:val="00F216EF"/>
    <w:rsid w:val="00F2213A"/>
    <w:rsid w:val="00F22728"/>
    <w:rsid w:val="00F231D5"/>
    <w:rsid w:val="00F23E81"/>
    <w:rsid w:val="00F2452B"/>
    <w:rsid w:val="00F24DB5"/>
    <w:rsid w:val="00F2693F"/>
    <w:rsid w:val="00F26BC8"/>
    <w:rsid w:val="00F27BC7"/>
    <w:rsid w:val="00F3162F"/>
    <w:rsid w:val="00F31A5A"/>
    <w:rsid w:val="00F3204C"/>
    <w:rsid w:val="00F3289D"/>
    <w:rsid w:val="00F32E86"/>
    <w:rsid w:val="00F332B3"/>
    <w:rsid w:val="00F335BF"/>
    <w:rsid w:val="00F338D0"/>
    <w:rsid w:val="00F33BAF"/>
    <w:rsid w:val="00F33C2B"/>
    <w:rsid w:val="00F348E0"/>
    <w:rsid w:val="00F34979"/>
    <w:rsid w:val="00F349FC"/>
    <w:rsid w:val="00F350FB"/>
    <w:rsid w:val="00F3619D"/>
    <w:rsid w:val="00F361B1"/>
    <w:rsid w:val="00F36813"/>
    <w:rsid w:val="00F36B12"/>
    <w:rsid w:val="00F36C27"/>
    <w:rsid w:val="00F37974"/>
    <w:rsid w:val="00F37DAA"/>
    <w:rsid w:val="00F405C3"/>
    <w:rsid w:val="00F40CBC"/>
    <w:rsid w:val="00F419D3"/>
    <w:rsid w:val="00F424CE"/>
    <w:rsid w:val="00F426CE"/>
    <w:rsid w:val="00F426FE"/>
    <w:rsid w:val="00F4334D"/>
    <w:rsid w:val="00F43616"/>
    <w:rsid w:val="00F43693"/>
    <w:rsid w:val="00F440A3"/>
    <w:rsid w:val="00F442D0"/>
    <w:rsid w:val="00F45038"/>
    <w:rsid w:val="00F450EB"/>
    <w:rsid w:val="00F45922"/>
    <w:rsid w:val="00F45B0A"/>
    <w:rsid w:val="00F45CD5"/>
    <w:rsid w:val="00F45D11"/>
    <w:rsid w:val="00F46E1C"/>
    <w:rsid w:val="00F471AB"/>
    <w:rsid w:val="00F5168B"/>
    <w:rsid w:val="00F517C9"/>
    <w:rsid w:val="00F518C5"/>
    <w:rsid w:val="00F51AF1"/>
    <w:rsid w:val="00F52558"/>
    <w:rsid w:val="00F525BF"/>
    <w:rsid w:val="00F53C6B"/>
    <w:rsid w:val="00F543B9"/>
    <w:rsid w:val="00F54456"/>
    <w:rsid w:val="00F549D1"/>
    <w:rsid w:val="00F54EBC"/>
    <w:rsid w:val="00F556A4"/>
    <w:rsid w:val="00F564A5"/>
    <w:rsid w:val="00F56A73"/>
    <w:rsid w:val="00F5777D"/>
    <w:rsid w:val="00F57894"/>
    <w:rsid w:val="00F60776"/>
    <w:rsid w:val="00F608BD"/>
    <w:rsid w:val="00F60D2D"/>
    <w:rsid w:val="00F6137B"/>
    <w:rsid w:val="00F6150E"/>
    <w:rsid w:val="00F62346"/>
    <w:rsid w:val="00F6252D"/>
    <w:rsid w:val="00F62AF9"/>
    <w:rsid w:val="00F62B54"/>
    <w:rsid w:val="00F6312B"/>
    <w:rsid w:val="00F6607B"/>
    <w:rsid w:val="00F6660B"/>
    <w:rsid w:val="00F66D18"/>
    <w:rsid w:val="00F70045"/>
    <w:rsid w:val="00F70143"/>
    <w:rsid w:val="00F70A40"/>
    <w:rsid w:val="00F70C8D"/>
    <w:rsid w:val="00F70FDD"/>
    <w:rsid w:val="00F712E8"/>
    <w:rsid w:val="00F71345"/>
    <w:rsid w:val="00F716CB"/>
    <w:rsid w:val="00F7191D"/>
    <w:rsid w:val="00F71D30"/>
    <w:rsid w:val="00F71EDC"/>
    <w:rsid w:val="00F72823"/>
    <w:rsid w:val="00F736E3"/>
    <w:rsid w:val="00F73A4C"/>
    <w:rsid w:val="00F741A8"/>
    <w:rsid w:val="00F74DAF"/>
    <w:rsid w:val="00F7522B"/>
    <w:rsid w:val="00F76FB4"/>
    <w:rsid w:val="00F774D0"/>
    <w:rsid w:val="00F77638"/>
    <w:rsid w:val="00F7772A"/>
    <w:rsid w:val="00F77C63"/>
    <w:rsid w:val="00F8016E"/>
    <w:rsid w:val="00F80BBB"/>
    <w:rsid w:val="00F80CA4"/>
    <w:rsid w:val="00F8126E"/>
    <w:rsid w:val="00F81DE6"/>
    <w:rsid w:val="00F82946"/>
    <w:rsid w:val="00F84211"/>
    <w:rsid w:val="00F845A5"/>
    <w:rsid w:val="00F84A26"/>
    <w:rsid w:val="00F85357"/>
    <w:rsid w:val="00F864DA"/>
    <w:rsid w:val="00F866C1"/>
    <w:rsid w:val="00F8681C"/>
    <w:rsid w:val="00F87098"/>
    <w:rsid w:val="00F8728E"/>
    <w:rsid w:val="00F879D8"/>
    <w:rsid w:val="00F90D9E"/>
    <w:rsid w:val="00F914B4"/>
    <w:rsid w:val="00F918A6"/>
    <w:rsid w:val="00F9192C"/>
    <w:rsid w:val="00F91CF4"/>
    <w:rsid w:val="00F92EE3"/>
    <w:rsid w:val="00F940D4"/>
    <w:rsid w:val="00F9410B"/>
    <w:rsid w:val="00F959CD"/>
    <w:rsid w:val="00F96422"/>
    <w:rsid w:val="00F9643C"/>
    <w:rsid w:val="00FA020D"/>
    <w:rsid w:val="00FA207A"/>
    <w:rsid w:val="00FA320F"/>
    <w:rsid w:val="00FA365E"/>
    <w:rsid w:val="00FA3A2C"/>
    <w:rsid w:val="00FA3AF6"/>
    <w:rsid w:val="00FA44EB"/>
    <w:rsid w:val="00FA619B"/>
    <w:rsid w:val="00FA6B60"/>
    <w:rsid w:val="00FA7635"/>
    <w:rsid w:val="00FA794F"/>
    <w:rsid w:val="00FA7A4C"/>
    <w:rsid w:val="00FA7C6A"/>
    <w:rsid w:val="00FB07CE"/>
    <w:rsid w:val="00FB0DA8"/>
    <w:rsid w:val="00FB0F41"/>
    <w:rsid w:val="00FB0F62"/>
    <w:rsid w:val="00FB206D"/>
    <w:rsid w:val="00FB37BA"/>
    <w:rsid w:val="00FB4449"/>
    <w:rsid w:val="00FB44A4"/>
    <w:rsid w:val="00FB4BFD"/>
    <w:rsid w:val="00FB4FD2"/>
    <w:rsid w:val="00FB54D3"/>
    <w:rsid w:val="00FB58B2"/>
    <w:rsid w:val="00FB5932"/>
    <w:rsid w:val="00FB653D"/>
    <w:rsid w:val="00FB68C6"/>
    <w:rsid w:val="00FB68C8"/>
    <w:rsid w:val="00FB777E"/>
    <w:rsid w:val="00FC0ADA"/>
    <w:rsid w:val="00FC0B86"/>
    <w:rsid w:val="00FC10D5"/>
    <w:rsid w:val="00FC14DD"/>
    <w:rsid w:val="00FC1CBD"/>
    <w:rsid w:val="00FC2EE9"/>
    <w:rsid w:val="00FC3326"/>
    <w:rsid w:val="00FC43F9"/>
    <w:rsid w:val="00FC49CD"/>
    <w:rsid w:val="00FC52A4"/>
    <w:rsid w:val="00FC5479"/>
    <w:rsid w:val="00FC6A26"/>
    <w:rsid w:val="00FC6CAD"/>
    <w:rsid w:val="00FC70F6"/>
    <w:rsid w:val="00FC7B11"/>
    <w:rsid w:val="00FC7E18"/>
    <w:rsid w:val="00FC7E68"/>
    <w:rsid w:val="00FD1A97"/>
    <w:rsid w:val="00FD216A"/>
    <w:rsid w:val="00FD28DA"/>
    <w:rsid w:val="00FD3A57"/>
    <w:rsid w:val="00FD3E49"/>
    <w:rsid w:val="00FD4151"/>
    <w:rsid w:val="00FD4353"/>
    <w:rsid w:val="00FD5DC3"/>
    <w:rsid w:val="00FD66BC"/>
    <w:rsid w:val="00FD6BA7"/>
    <w:rsid w:val="00FD76FF"/>
    <w:rsid w:val="00FD7F63"/>
    <w:rsid w:val="00FE1368"/>
    <w:rsid w:val="00FE1977"/>
    <w:rsid w:val="00FE1ABD"/>
    <w:rsid w:val="00FE2125"/>
    <w:rsid w:val="00FE22F9"/>
    <w:rsid w:val="00FE2619"/>
    <w:rsid w:val="00FE2C3E"/>
    <w:rsid w:val="00FE3DDC"/>
    <w:rsid w:val="00FE4EBA"/>
    <w:rsid w:val="00FE5339"/>
    <w:rsid w:val="00FE557C"/>
    <w:rsid w:val="00FF0FDB"/>
    <w:rsid w:val="00FF1B7A"/>
    <w:rsid w:val="00FF3744"/>
    <w:rsid w:val="00FF42DC"/>
    <w:rsid w:val="00FF490C"/>
    <w:rsid w:val="00FF654D"/>
    <w:rsid w:val="00FF7217"/>
    <w:rsid w:val="00FF764B"/>
    <w:rsid w:val="00FF78B2"/>
    <w:rsid w:val="010022B9"/>
    <w:rsid w:val="01082F56"/>
    <w:rsid w:val="012A6DB8"/>
    <w:rsid w:val="012C2953"/>
    <w:rsid w:val="01747E56"/>
    <w:rsid w:val="01964270"/>
    <w:rsid w:val="01B446F6"/>
    <w:rsid w:val="01B45261"/>
    <w:rsid w:val="01CA1CC6"/>
    <w:rsid w:val="01FC7E4D"/>
    <w:rsid w:val="02375F72"/>
    <w:rsid w:val="02377D3A"/>
    <w:rsid w:val="024554E3"/>
    <w:rsid w:val="02936A01"/>
    <w:rsid w:val="029A1B3E"/>
    <w:rsid w:val="02C75980"/>
    <w:rsid w:val="02EE288F"/>
    <w:rsid w:val="02F2197A"/>
    <w:rsid w:val="02F744C4"/>
    <w:rsid w:val="0301396B"/>
    <w:rsid w:val="031B2C7F"/>
    <w:rsid w:val="032928F9"/>
    <w:rsid w:val="032A2EC2"/>
    <w:rsid w:val="033B10E1"/>
    <w:rsid w:val="035E5B8C"/>
    <w:rsid w:val="036412A1"/>
    <w:rsid w:val="038E6923"/>
    <w:rsid w:val="03C20902"/>
    <w:rsid w:val="0411183E"/>
    <w:rsid w:val="04312391"/>
    <w:rsid w:val="045B52FD"/>
    <w:rsid w:val="04944943"/>
    <w:rsid w:val="049F168E"/>
    <w:rsid w:val="04B05649"/>
    <w:rsid w:val="04B14F1D"/>
    <w:rsid w:val="04D5688A"/>
    <w:rsid w:val="04D8694E"/>
    <w:rsid w:val="04E011FB"/>
    <w:rsid w:val="04F17131"/>
    <w:rsid w:val="05207A5F"/>
    <w:rsid w:val="053115AA"/>
    <w:rsid w:val="05424CD5"/>
    <w:rsid w:val="05926AFC"/>
    <w:rsid w:val="05B06F0E"/>
    <w:rsid w:val="060B2F94"/>
    <w:rsid w:val="061A5470"/>
    <w:rsid w:val="061B593B"/>
    <w:rsid w:val="06231E4A"/>
    <w:rsid w:val="06421594"/>
    <w:rsid w:val="06576AFD"/>
    <w:rsid w:val="065D535C"/>
    <w:rsid w:val="06D56711"/>
    <w:rsid w:val="06F30A39"/>
    <w:rsid w:val="06FC41C7"/>
    <w:rsid w:val="070D50D4"/>
    <w:rsid w:val="07275EAB"/>
    <w:rsid w:val="072E3639"/>
    <w:rsid w:val="07414C7E"/>
    <w:rsid w:val="074B351D"/>
    <w:rsid w:val="074D717F"/>
    <w:rsid w:val="07897BE4"/>
    <w:rsid w:val="07C20E4A"/>
    <w:rsid w:val="07D16002"/>
    <w:rsid w:val="07E62D4D"/>
    <w:rsid w:val="07FE2B6F"/>
    <w:rsid w:val="081607F6"/>
    <w:rsid w:val="084971F1"/>
    <w:rsid w:val="086B2C36"/>
    <w:rsid w:val="0882797B"/>
    <w:rsid w:val="088E04ED"/>
    <w:rsid w:val="08CF1E16"/>
    <w:rsid w:val="08E6788B"/>
    <w:rsid w:val="08FB4905"/>
    <w:rsid w:val="0900409F"/>
    <w:rsid w:val="092403B3"/>
    <w:rsid w:val="092D370C"/>
    <w:rsid w:val="093700E7"/>
    <w:rsid w:val="095A742E"/>
    <w:rsid w:val="09BA1363"/>
    <w:rsid w:val="09D23E43"/>
    <w:rsid w:val="0A096448"/>
    <w:rsid w:val="0A171CC6"/>
    <w:rsid w:val="0A486323"/>
    <w:rsid w:val="0A5E78F5"/>
    <w:rsid w:val="0A8455AD"/>
    <w:rsid w:val="0A8F7AAE"/>
    <w:rsid w:val="0AA83608"/>
    <w:rsid w:val="0AD51A66"/>
    <w:rsid w:val="0AF23039"/>
    <w:rsid w:val="0AFB0486"/>
    <w:rsid w:val="0B006DC0"/>
    <w:rsid w:val="0B24469B"/>
    <w:rsid w:val="0B786794"/>
    <w:rsid w:val="0B7C40A9"/>
    <w:rsid w:val="0B985B93"/>
    <w:rsid w:val="0B996E37"/>
    <w:rsid w:val="0BB84DE3"/>
    <w:rsid w:val="0BBB45E8"/>
    <w:rsid w:val="0BC017B7"/>
    <w:rsid w:val="0BD069AB"/>
    <w:rsid w:val="0BE04A65"/>
    <w:rsid w:val="0BFD5A82"/>
    <w:rsid w:val="0C120997"/>
    <w:rsid w:val="0C136600"/>
    <w:rsid w:val="0C1F4A92"/>
    <w:rsid w:val="0C3152C1"/>
    <w:rsid w:val="0C3E4D72"/>
    <w:rsid w:val="0C7B02EA"/>
    <w:rsid w:val="0CA75583"/>
    <w:rsid w:val="0CC05CDC"/>
    <w:rsid w:val="0CE365BC"/>
    <w:rsid w:val="0CF52563"/>
    <w:rsid w:val="0CF55297"/>
    <w:rsid w:val="0D093B48"/>
    <w:rsid w:val="0D5A25F6"/>
    <w:rsid w:val="0D6E42F3"/>
    <w:rsid w:val="0D7A4A46"/>
    <w:rsid w:val="0D865ABB"/>
    <w:rsid w:val="0DC3019B"/>
    <w:rsid w:val="0DCD4555"/>
    <w:rsid w:val="0DE82A07"/>
    <w:rsid w:val="0DF742E8"/>
    <w:rsid w:val="0E172E1A"/>
    <w:rsid w:val="0E255625"/>
    <w:rsid w:val="0E3015A8"/>
    <w:rsid w:val="0E484EC3"/>
    <w:rsid w:val="0E571EC3"/>
    <w:rsid w:val="0E6179B4"/>
    <w:rsid w:val="0E824BBE"/>
    <w:rsid w:val="0E8A6F0A"/>
    <w:rsid w:val="0EAE43DA"/>
    <w:rsid w:val="0EB072FE"/>
    <w:rsid w:val="0EB13C59"/>
    <w:rsid w:val="0EB75826"/>
    <w:rsid w:val="0ED925D8"/>
    <w:rsid w:val="0EE02FCE"/>
    <w:rsid w:val="0EFF7479"/>
    <w:rsid w:val="0F1A64E0"/>
    <w:rsid w:val="0F3F1AA3"/>
    <w:rsid w:val="0F40581B"/>
    <w:rsid w:val="0F423341"/>
    <w:rsid w:val="0F5016BA"/>
    <w:rsid w:val="0F9242C9"/>
    <w:rsid w:val="0FAB0650"/>
    <w:rsid w:val="0FBD50BE"/>
    <w:rsid w:val="0FC41FA8"/>
    <w:rsid w:val="0FDF5034"/>
    <w:rsid w:val="103347C9"/>
    <w:rsid w:val="10AF4A06"/>
    <w:rsid w:val="10B67E43"/>
    <w:rsid w:val="10DB729A"/>
    <w:rsid w:val="110202B8"/>
    <w:rsid w:val="11193219"/>
    <w:rsid w:val="114E2471"/>
    <w:rsid w:val="116847DF"/>
    <w:rsid w:val="119836EC"/>
    <w:rsid w:val="11B12A00"/>
    <w:rsid w:val="11BB7139"/>
    <w:rsid w:val="127F01A4"/>
    <w:rsid w:val="12907C7E"/>
    <w:rsid w:val="12BF36B2"/>
    <w:rsid w:val="12FB12EC"/>
    <w:rsid w:val="1315425F"/>
    <w:rsid w:val="134F24D1"/>
    <w:rsid w:val="134F427F"/>
    <w:rsid w:val="135875D7"/>
    <w:rsid w:val="13861BFC"/>
    <w:rsid w:val="13A740BB"/>
    <w:rsid w:val="13BB5C5A"/>
    <w:rsid w:val="13C55303"/>
    <w:rsid w:val="140E7A1B"/>
    <w:rsid w:val="141D612B"/>
    <w:rsid w:val="14681A9C"/>
    <w:rsid w:val="148E15C6"/>
    <w:rsid w:val="14BE10EC"/>
    <w:rsid w:val="14C72F22"/>
    <w:rsid w:val="14CA029E"/>
    <w:rsid w:val="14CF5677"/>
    <w:rsid w:val="14D25167"/>
    <w:rsid w:val="150732F5"/>
    <w:rsid w:val="150F3CC6"/>
    <w:rsid w:val="1585042C"/>
    <w:rsid w:val="158E72E0"/>
    <w:rsid w:val="15B055A3"/>
    <w:rsid w:val="15BB3E4D"/>
    <w:rsid w:val="163C47B6"/>
    <w:rsid w:val="16432813"/>
    <w:rsid w:val="1656772A"/>
    <w:rsid w:val="16FD7144"/>
    <w:rsid w:val="170523D6"/>
    <w:rsid w:val="173B58AF"/>
    <w:rsid w:val="17546308"/>
    <w:rsid w:val="17627078"/>
    <w:rsid w:val="176F022D"/>
    <w:rsid w:val="176F3141"/>
    <w:rsid w:val="176F4EEF"/>
    <w:rsid w:val="177B7D38"/>
    <w:rsid w:val="17B80644"/>
    <w:rsid w:val="17BA0860"/>
    <w:rsid w:val="17CA65CA"/>
    <w:rsid w:val="17D93863"/>
    <w:rsid w:val="17E92EF4"/>
    <w:rsid w:val="17F453F5"/>
    <w:rsid w:val="17F91257"/>
    <w:rsid w:val="184B14B9"/>
    <w:rsid w:val="186F7068"/>
    <w:rsid w:val="187A66B9"/>
    <w:rsid w:val="18917A2E"/>
    <w:rsid w:val="18EE62E8"/>
    <w:rsid w:val="191915B7"/>
    <w:rsid w:val="194C2307"/>
    <w:rsid w:val="19514EED"/>
    <w:rsid w:val="197D7F4B"/>
    <w:rsid w:val="19BF34CD"/>
    <w:rsid w:val="19DD0836"/>
    <w:rsid w:val="19E020D4"/>
    <w:rsid w:val="19FA7AF8"/>
    <w:rsid w:val="1A1D664E"/>
    <w:rsid w:val="1A235F04"/>
    <w:rsid w:val="1A872550"/>
    <w:rsid w:val="1AA419FA"/>
    <w:rsid w:val="1AEC3CBB"/>
    <w:rsid w:val="1AEF6A73"/>
    <w:rsid w:val="1B0911B7"/>
    <w:rsid w:val="1B1A7868"/>
    <w:rsid w:val="1B287F17"/>
    <w:rsid w:val="1B32191D"/>
    <w:rsid w:val="1B4D379A"/>
    <w:rsid w:val="1B721452"/>
    <w:rsid w:val="1B7E1BA5"/>
    <w:rsid w:val="1B8558EE"/>
    <w:rsid w:val="1BD143CB"/>
    <w:rsid w:val="1BD84332"/>
    <w:rsid w:val="1BF259E0"/>
    <w:rsid w:val="1C3667E4"/>
    <w:rsid w:val="1C6A2129"/>
    <w:rsid w:val="1C755535"/>
    <w:rsid w:val="1CA97E60"/>
    <w:rsid w:val="1CBA17E0"/>
    <w:rsid w:val="1CDC57F0"/>
    <w:rsid w:val="1D0B04BC"/>
    <w:rsid w:val="1D1A5A46"/>
    <w:rsid w:val="1D3C3AC6"/>
    <w:rsid w:val="1D6848BB"/>
    <w:rsid w:val="1D7A4A37"/>
    <w:rsid w:val="1DDF4451"/>
    <w:rsid w:val="1DEC419D"/>
    <w:rsid w:val="1DED6064"/>
    <w:rsid w:val="1E020963"/>
    <w:rsid w:val="1E22014B"/>
    <w:rsid w:val="1E2527AC"/>
    <w:rsid w:val="1E2E2FA5"/>
    <w:rsid w:val="1E42510C"/>
    <w:rsid w:val="1E667E22"/>
    <w:rsid w:val="1EB661F5"/>
    <w:rsid w:val="1EC21DA9"/>
    <w:rsid w:val="1EDF295B"/>
    <w:rsid w:val="1EFD7285"/>
    <w:rsid w:val="1F070103"/>
    <w:rsid w:val="1F6A4E2C"/>
    <w:rsid w:val="1F9A0F77"/>
    <w:rsid w:val="1F9C6E3F"/>
    <w:rsid w:val="1FB85336"/>
    <w:rsid w:val="1FD552C6"/>
    <w:rsid w:val="1FEA7809"/>
    <w:rsid w:val="2000702C"/>
    <w:rsid w:val="20215028"/>
    <w:rsid w:val="20216FA3"/>
    <w:rsid w:val="20582F28"/>
    <w:rsid w:val="205C7FDB"/>
    <w:rsid w:val="20710EAF"/>
    <w:rsid w:val="2071731C"/>
    <w:rsid w:val="208714FC"/>
    <w:rsid w:val="208903AA"/>
    <w:rsid w:val="209F2AEB"/>
    <w:rsid w:val="20C462AC"/>
    <w:rsid w:val="20F907F1"/>
    <w:rsid w:val="210C1A01"/>
    <w:rsid w:val="21876D38"/>
    <w:rsid w:val="218D48F0"/>
    <w:rsid w:val="21C422DC"/>
    <w:rsid w:val="22203F3C"/>
    <w:rsid w:val="22306EB0"/>
    <w:rsid w:val="22370D00"/>
    <w:rsid w:val="223F55F6"/>
    <w:rsid w:val="22421B7E"/>
    <w:rsid w:val="225F0970"/>
    <w:rsid w:val="22734DD2"/>
    <w:rsid w:val="2288155B"/>
    <w:rsid w:val="229A122A"/>
    <w:rsid w:val="229E0D7F"/>
    <w:rsid w:val="22A9014C"/>
    <w:rsid w:val="22C0268F"/>
    <w:rsid w:val="22C205C9"/>
    <w:rsid w:val="22E90452"/>
    <w:rsid w:val="2304617C"/>
    <w:rsid w:val="2346744C"/>
    <w:rsid w:val="23751ADF"/>
    <w:rsid w:val="237657BC"/>
    <w:rsid w:val="2376700B"/>
    <w:rsid w:val="23FA25D0"/>
    <w:rsid w:val="241067BA"/>
    <w:rsid w:val="241412F8"/>
    <w:rsid w:val="242F7187"/>
    <w:rsid w:val="24785D2A"/>
    <w:rsid w:val="248D2E59"/>
    <w:rsid w:val="24B16B47"/>
    <w:rsid w:val="24BE1264"/>
    <w:rsid w:val="24C124C5"/>
    <w:rsid w:val="24CA6428"/>
    <w:rsid w:val="251D7019"/>
    <w:rsid w:val="255B5A58"/>
    <w:rsid w:val="25725C3E"/>
    <w:rsid w:val="25876A0B"/>
    <w:rsid w:val="259A0573"/>
    <w:rsid w:val="259C77F7"/>
    <w:rsid w:val="259F6C5A"/>
    <w:rsid w:val="25CD01A9"/>
    <w:rsid w:val="25D82D64"/>
    <w:rsid w:val="25F767DC"/>
    <w:rsid w:val="25FA3AD7"/>
    <w:rsid w:val="26215EFF"/>
    <w:rsid w:val="263B7010"/>
    <w:rsid w:val="26473B42"/>
    <w:rsid w:val="264A7253"/>
    <w:rsid w:val="268A4E84"/>
    <w:rsid w:val="26AA1ACC"/>
    <w:rsid w:val="26C71B7C"/>
    <w:rsid w:val="271D6BDD"/>
    <w:rsid w:val="27362B8C"/>
    <w:rsid w:val="276A122F"/>
    <w:rsid w:val="277B30C6"/>
    <w:rsid w:val="277F0B43"/>
    <w:rsid w:val="2784562A"/>
    <w:rsid w:val="278A475A"/>
    <w:rsid w:val="27977E16"/>
    <w:rsid w:val="27A06BD8"/>
    <w:rsid w:val="27D768E4"/>
    <w:rsid w:val="283E2923"/>
    <w:rsid w:val="289C366A"/>
    <w:rsid w:val="28C8445F"/>
    <w:rsid w:val="28E37FF9"/>
    <w:rsid w:val="28FB3D1E"/>
    <w:rsid w:val="29362136"/>
    <w:rsid w:val="293A5590"/>
    <w:rsid w:val="29626662"/>
    <w:rsid w:val="29AF1CB0"/>
    <w:rsid w:val="29B616D7"/>
    <w:rsid w:val="29BB5C19"/>
    <w:rsid w:val="29C94933"/>
    <w:rsid w:val="2A000C13"/>
    <w:rsid w:val="2A3D0E7D"/>
    <w:rsid w:val="2A5A1A2F"/>
    <w:rsid w:val="2A7D25DF"/>
    <w:rsid w:val="2AAD6003"/>
    <w:rsid w:val="2AB67660"/>
    <w:rsid w:val="2AC46EA9"/>
    <w:rsid w:val="2AC80B7C"/>
    <w:rsid w:val="2AC82E3D"/>
    <w:rsid w:val="2AE50DA5"/>
    <w:rsid w:val="2B0C45AE"/>
    <w:rsid w:val="2B2F4C6A"/>
    <w:rsid w:val="2B463D03"/>
    <w:rsid w:val="2B496BF1"/>
    <w:rsid w:val="2B5F3291"/>
    <w:rsid w:val="2BA74800"/>
    <w:rsid w:val="2BBD0457"/>
    <w:rsid w:val="2BCB5D68"/>
    <w:rsid w:val="2BE9424F"/>
    <w:rsid w:val="2BF612E4"/>
    <w:rsid w:val="2C28059F"/>
    <w:rsid w:val="2C2C73FB"/>
    <w:rsid w:val="2C370A40"/>
    <w:rsid w:val="2C656ED9"/>
    <w:rsid w:val="2C666469"/>
    <w:rsid w:val="2C6E2CF5"/>
    <w:rsid w:val="2C8203B3"/>
    <w:rsid w:val="2C924C03"/>
    <w:rsid w:val="2C982AC0"/>
    <w:rsid w:val="2CFD0E30"/>
    <w:rsid w:val="2D393B7E"/>
    <w:rsid w:val="2D736C6D"/>
    <w:rsid w:val="2D9224F7"/>
    <w:rsid w:val="2D9708A4"/>
    <w:rsid w:val="2DBD0D13"/>
    <w:rsid w:val="2DD55278"/>
    <w:rsid w:val="2E587872"/>
    <w:rsid w:val="2E653175"/>
    <w:rsid w:val="2E654618"/>
    <w:rsid w:val="2EB536D8"/>
    <w:rsid w:val="2EBB3AF5"/>
    <w:rsid w:val="2EDA795E"/>
    <w:rsid w:val="2F0D1E2D"/>
    <w:rsid w:val="2F2D7712"/>
    <w:rsid w:val="2F3323DD"/>
    <w:rsid w:val="2F4B41FA"/>
    <w:rsid w:val="2F897A5D"/>
    <w:rsid w:val="2FB93161"/>
    <w:rsid w:val="2FCC0CD9"/>
    <w:rsid w:val="2FCF6722"/>
    <w:rsid w:val="30013106"/>
    <w:rsid w:val="30183F1E"/>
    <w:rsid w:val="30297D21"/>
    <w:rsid w:val="30517430"/>
    <w:rsid w:val="305E56A9"/>
    <w:rsid w:val="305F491B"/>
    <w:rsid w:val="306A0F29"/>
    <w:rsid w:val="308A01C2"/>
    <w:rsid w:val="308B36F4"/>
    <w:rsid w:val="3099634F"/>
    <w:rsid w:val="309E6346"/>
    <w:rsid w:val="30BA0288"/>
    <w:rsid w:val="30CB71E3"/>
    <w:rsid w:val="30E46ADB"/>
    <w:rsid w:val="30EB32BD"/>
    <w:rsid w:val="30FB4966"/>
    <w:rsid w:val="316065EB"/>
    <w:rsid w:val="317A0A64"/>
    <w:rsid w:val="317D1E1E"/>
    <w:rsid w:val="31A60F11"/>
    <w:rsid w:val="31CE093D"/>
    <w:rsid w:val="31ED55A8"/>
    <w:rsid w:val="3234463C"/>
    <w:rsid w:val="327C4DBB"/>
    <w:rsid w:val="328A65D7"/>
    <w:rsid w:val="329C2289"/>
    <w:rsid w:val="32A108E2"/>
    <w:rsid w:val="32EE6E33"/>
    <w:rsid w:val="33030EB6"/>
    <w:rsid w:val="33136C1F"/>
    <w:rsid w:val="33315057"/>
    <w:rsid w:val="333948D8"/>
    <w:rsid w:val="333A23FE"/>
    <w:rsid w:val="333F14EB"/>
    <w:rsid w:val="335A3F28"/>
    <w:rsid w:val="33612675"/>
    <w:rsid w:val="33711A5C"/>
    <w:rsid w:val="337771AE"/>
    <w:rsid w:val="337B40DA"/>
    <w:rsid w:val="33821B66"/>
    <w:rsid w:val="33BB2311"/>
    <w:rsid w:val="33C4712A"/>
    <w:rsid w:val="33CA5530"/>
    <w:rsid w:val="33FC783D"/>
    <w:rsid w:val="342717FA"/>
    <w:rsid w:val="345E036E"/>
    <w:rsid w:val="34825E0A"/>
    <w:rsid w:val="348E1204"/>
    <w:rsid w:val="34B01322"/>
    <w:rsid w:val="34BD62BB"/>
    <w:rsid w:val="34F50F7B"/>
    <w:rsid w:val="35325A82"/>
    <w:rsid w:val="353C625C"/>
    <w:rsid w:val="356529E6"/>
    <w:rsid w:val="356814A4"/>
    <w:rsid w:val="3568190D"/>
    <w:rsid w:val="357C0C44"/>
    <w:rsid w:val="357C6CFE"/>
    <w:rsid w:val="35925244"/>
    <w:rsid w:val="35AC6301"/>
    <w:rsid w:val="35AD5237"/>
    <w:rsid w:val="35B30245"/>
    <w:rsid w:val="35B77D87"/>
    <w:rsid w:val="35EA1EB9"/>
    <w:rsid w:val="35F20D6E"/>
    <w:rsid w:val="36421CF5"/>
    <w:rsid w:val="36554F48"/>
    <w:rsid w:val="365D6B2F"/>
    <w:rsid w:val="367B39F1"/>
    <w:rsid w:val="36C174CE"/>
    <w:rsid w:val="36D16BD5"/>
    <w:rsid w:val="36DB7A54"/>
    <w:rsid w:val="36E56B24"/>
    <w:rsid w:val="36F60F07"/>
    <w:rsid w:val="370D26FD"/>
    <w:rsid w:val="37172EA0"/>
    <w:rsid w:val="37215DAE"/>
    <w:rsid w:val="37240B56"/>
    <w:rsid w:val="37340387"/>
    <w:rsid w:val="37624119"/>
    <w:rsid w:val="3776777C"/>
    <w:rsid w:val="37A44B89"/>
    <w:rsid w:val="37B372A9"/>
    <w:rsid w:val="37C4498C"/>
    <w:rsid w:val="380A4A95"/>
    <w:rsid w:val="3843052A"/>
    <w:rsid w:val="386C4294"/>
    <w:rsid w:val="387A3C2D"/>
    <w:rsid w:val="388F4F9A"/>
    <w:rsid w:val="389C4370"/>
    <w:rsid w:val="38A70CB0"/>
    <w:rsid w:val="38AE2E6C"/>
    <w:rsid w:val="38E5105E"/>
    <w:rsid w:val="38F117B0"/>
    <w:rsid w:val="393C1241"/>
    <w:rsid w:val="395C666F"/>
    <w:rsid w:val="3986014B"/>
    <w:rsid w:val="398B750F"/>
    <w:rsid w:val="39E5556C"/>
    <w:rsid w:val="39F07CBA"/>
    <w:rsid w:val="39F20E60"/>
    <w:rsid w:val="3A0A7727"/>
    <w:rsid w:val="3A1E0667"/>
    <w:rsid w:val="3A2609E7"/>
    <w:rsid w:val="3A305611"/>
    <w:rsid w:val="3A382193"/>
    <w:rsid w:val="3A443B62"/>
    <w:rsid w:val="3A45557E"/>
    <w:rsid w:val="3AA96DD3"/>
    <w:rsid w:val="3AD9074E"/>
    <w:rsid w:val="3ADF6A31"/>
    <w:rsid w:val="3B0D5621"/>
    <w:rsid w:val="3B461221"/>
    <w:rsid w:val="3B626022"/>
    <w:rsid w:val="3BA105E8"/>
    <w:rsid w:val="3BF70E8C"/>
    <w:rsid w:val="3BF770DE"/>
    <w:rsid w:val="3BF84EB0"/>
    <w:rsid w:val="3C08753D"/>
    <w:rsid w:val="3C0F11C2"/>
    <w:rsid w:val="3C12216A"/>
    <w:rsid w:val="3C16395B"/>
    <w:rsid w:val="3C2974B3"/>
    <w:rsid w:val="3C37397E"/>
    <w:rsid w:val="3C402341"/>
    <w:rsid w:val="3C432323"/>
    <w:rsid w:val="3C463BC1"/>
    <w:rsid w:val="3C495460"/>
    <w:rsid w:val="3C4B742A"/>
    <w:rsid w:val="3C7B5CF2"/>
    <w:rsid w:val="3CD411CD"/>
    <w:rsid w:val="3CD70CBD"/>
    <w:rsid w:val="3D163594"/>
    <w:rsid w:val="3D3B2371"/>
    <w:rsid w:val="3D402D06"/>
    <w:rsid w:val="3D474095"/>
    <w:rsid w:val="3D5B18EE"/>
    <w:rsid w:val="3D6832DC"/>
    <w:rsid w:val="3D714CA8"/>
    <w:rsid w:val="3D804EB1"/>
    <w:rsid w:val="3D826E7B"/>
    <w:rsid w:val="3D8B4103"/>
    <w:rsid w:val="3DC6140A"/>
    <w:rsid w:val="3DD44C2C"/>
    <w:rsid w:val="3DE7562A"/>
    <w:rsid w:val="3DF9698B"/>
    <w:rsid w:val="3E157CEF"/>
    <w:rsid w:val="3E1675C3"/>
    <w:rsid w:val="3E34531C"/>
    <w:rsid w:val="3E4E3201"/>
    <w:rsid w:val="3E5B0F32"/>
    <w:rsid w:val="3E62523E"/>
    <w:rsid w:val="3E6678F8"/>
    <w:rsid w:val="3E7F160D"/>
    <w:rsid w:val="3E883D23"/>
    <w:rsid w:val="3EB05C6A"/>
    <w:rsid w:val="3EBC06FE"/>
    <w:rsid w:val="3EBD201C"/>
    <w:rsid w:val="3ECC79EF"/>
    <w:rsid w:val="3ED2798E"/>
    <w:rsid w:val="3EE5078C"/>
    <w:rsid w:val="3F0A35CC"/>
    <w:rsid w:val="3F5E0662"/>
    <w:rsid w:val="3F7E18C4"/>
    <w:rsid w:val="3F807539"/>
    <w:rsid w:val="3FAC01DF"/>
    <w:rsid w:val="3FC3164F"/>
    <w:rsid w:val="3FCE1E68"/>
    <w:rsid w:val="3FF6058C"/>
    <w:rsid w:val="400A04DD"/>
    <w:rsid w:val="401726DE"/>
    <w:rsid w:val="402725F6"/>
    <w:rsid w:val="4047615A"/>
    <w:rsid w:val="40495254"/>
    <w:rsid w:val="405538AE"/>
    <w:rsid w:val="406C7FF6"/>
    <w:rsid w:val="407423A8"/>
    <w:rsid w:val="408A034E"/>
    <w:rsid w:val="40A11D0E"/>
    <w:rsid w:val="40C413E4"/>
    <w:rsid w:val="40F41E3E"/>
    <w:rsid w:val="41257893"/>
    <w:rsid w:val="416159C8"/>
    <w:rsid w:val="417C62A4"/>
    <w:rsid w:val="41825DB0"/>
    <w:rsid w:val="41C757A4"/>
    <w:rsid w:val="41D26B53"/>
    <w:rsid w:val="41E9396D"/>
    <w:rsid w:val="42014C57"/>
    <w:rsid w:val="42057586"/>
    <w:rsid w:val="420642C5"/>
    <w:rsid w:val="420B38E3"/>
    <w:rsid w:val="42402E61"/>
    <w:rsid w:val="4246115D"/>
    <w:rsid w:val="42813BA5"/>
    <w:rsid w:val="4286389A"/>
    <w:rsid w:val="428B061C"/>
    <w:rsid w:val="428E4E6D"/>
    <w:rsid w:val="42940EF2"/>
    <w:rsid w:val="42977CCA"/>
    <w:rsid w:val="42D65788"/>
    <w:rsid w:val="43012FFD"/>
    <w:rsid w:val="430D3888"/>
    <w:rsid w:val="43144A19"/>
    <w:rsid w:val="43236A0A"/>
    <w:rsid w:val="43326C4D"/>
    <w:rsid w:val="43363170"/>
    <w:rsid w:val="4347615B"/>
    <w:rsid w:val="4365424D"/>
    <w:rsid w:val="438650E4"/>
    <w:rsid w:val="43B835F7"/>
    <w:rsid w:val="43F2740D"/>
    <w:rsid w:val="43FE4D82"/>
    <w:rsid w:val="442C18EF"/>
    <w:rsid w:val="442E5667"/>
    <w:rsid w:val="445826E4"/>
    <w:rsid w:val="44655091"/>
    <w:rsid w:val="4479466D"/>
    <w:rsid w:val="44B32884"/>
    <w:rsid w:val="44BD69EB"/>
    <w:rsid w:val="44D94D2C"/>
    <w:rsid w:val="451327FD"/>
    <w:rsid w:val="453F36DE"/>
    <w:rsid w:val="453F5652"/>
    <w:rsid w:val="45703A5D"/>
    <w:rsid w:val="458A0FC3"/>
    <w:rsid w:val="458C34D2"/>
    <w:rsid w:val="458D5B7A"/>
    <w:rsid w:val="459C4852"/>
    <w:rsid w:val="45B918A8"/>
    <w:rsid w:val="45D264C6"/>
    <w:rsid w:val="45D77940"/>
    <w:rsid w:val="46333408"/>
    <w:rsid w:val="46430DB2"/>
    <w:rsid w:val="46CA47AB"/>
    <w:rsid w:val="46DC4526"/>
    <w:rsid w:val="46FC37FA"/>
    <w:rsid w:val="472E3BD0"/>
    <w:rsid w:val="47431C0D"/>
    <w:rsid w:val="47841A42"/>
    <w:rsid w:val="479A0FB6"/>
    <w:rsid w:val="4800731A"/>
    <w:rsid w:val="48364134"/>
    <w:rsid w:val="488D4607"/>
    <w:rsid w:val="489B6C8E"/>
    <w:rsid w:val="48D52555"/>
    <w:rsid w:val="48E85B4C"/>
    <w:rsid w:val="48ED2F7F"/>
    <w:rsid w:val="48F867EE"/>
    <w:rsid w:val="49177D5D"/>
    <w:rsid w:val="49470D20"/>
    <w:rsid w:val="496F29A9"/>
    <w:rsid w:val="497D1516"/>
    <w:rsid w:val="49AE2DA6"/>
    <w:rsid w:val="4A184F7F"/>
    <w:rsid w:val="4A382828"/>
    <w:rsid w:val="4A3B288C"/>
    <w:rsid w:val="4A884CF5"/>
    <w:rsid w:val="4AF8643F"/>
    <w:rsid w:val="4AF86799"/>
    <w:rsid w:val="4B5A4F93"/>
    <w:rsid w:val="4B775B45"/>
    <w:rsid w:val="4B7C51C6"/>
    <w:rsid w:val="4B810772"/>
    <w:rsid w:val="4B9E7576"/>
    <w:rsid w:val="4BB8645E"/>
    <w:rsid w:val="4BE07B8E"/>
    <w:rsid w:val="4BFE0015"/>
    <w:rsid w:val="4C2B513C"/>
    <w:rsid w:val="4C49595A"/>
    <w:rsid w:val="4C4A5008"/>
    <w:rsid w:val="4C54599F"/>
    <w:rsid w:val="4C5D11DF"/>
    <w:rsid w:val="4C6451CF"/>
    <w:rsid w:val="4C773D77"/>
    <w:rsid w:val="4C940979"/>
    <w:rsid w:val="4CB22BAD"/>
    <w:rsid w:val="4CC30B43"/>
    <w:rsid w:val="4CD9638C"/>
    <w:rsid w:val="4CEC3870"/>
    <w:rsid w:val="4CF61D3F"/>
    <w:rsid w:val="4D046934"/>
    <w:rsid w:val="4D1241C5"/>
    <w:rsid w:val="4D17290A"/>
    <w:rsid w:val="4D2140D1"/>
    <w:rsid w:val="4D284425"/>
    <w:rsid w:val="4D2E6E68"/>
    <w:rsid w:val="4D3778B2"/>
    <w:rsid w:val="4D381304"/>
    <w:rsid w:val="4D636650"/>
    <w:rsid w:val="4D720CBA"/>
    <w:rsid w:val="4D9D69B7"/>
    <w:rsid w:val="4DB12E48"/>
    <w:rsid w:val="4DB97508"/>
    <w:rsid w:val="4DF16B57"/>
    <w:rsid w:val="4E0A55CB"/>
    <w:rsid w:val="4E345F70"/>
    <w:rsid w:val="4E4A5793"/>
    <w:rsid w:val="4E4A6B18"/>
    <w:rsid w:val="4E7D7917"/>
    <w:rsid w:val="4E93331A"/>
    <w:rsid w:val="4EAC01FC"/>
    <w:rsid w:val="4EB2726F"/>
    <w:rsid w:val="4F007B5A"/>
    <w:rsid w:val="4F3A2856"/>
    <w:rsid w:val="4F7A532D"/>
    <w:rsid w:val="4F996CEF"/>
    <w:rsid w:val="4F9F1B0F"/>
    <w:rsid w:val="4F9F566B"/>
    <w:rsid w:val="50114E8B"/>
    <w:rsid w:val="501D64D2"/>
    <w:rsid w:val="50911D7C"/>
    <w:rsid w:val="50B96C00"/>
    <w:rsid w:val="50C551BE"/>
    <w:rsid w:val="50CD4459"/>
    <w:rsid w:val="50D06038"/>
    <w:rsid w:val="50D846B9"/>
    <w:rsid w:val="50E01A70"/>
    <w:rsid w:val="50F10148"/>
    <w:rsid w:val="50F92314"/>
    <w:rsid w:val="51220FC8"/>
    <w:rsid w:val="519A3C02"/>
    <w:rsid w:val="51BF3641"/>
    <w:rsid w:val="51C85056"/>
    <w:rsid w:val="52187956"/>
    <w:rsid w:val="52310336"/>
    <w:rsid w:val="523B2448"/>
    <w:rsid w:val="525F1CAF"/>
    <w:rsid w:val="52650DED"/>
    <w:rsid w:val="52793D86"/>
    <w:rsid w:val="527C160C"/>
    <w:rsid w:val="52E57838"/>
    <w:rsid w:val="53026B31"/>
    <w:rsid w:val="530F621A"/>
    <w:rsid w:val="5332629D"/>
    <w:rsid w:val="53346A12"/>
    <w:rsid w:val="536A5F90"/>
    <w:rsid w:val="5397150B"/>
    <w:rsid w:val="53CC6C4A"/>
    <w:rsid w:val="53CF5B32"/>
    <w:rsid w:val="53E25D35"/>
    <w:rsid w:val="541D2076"/>
    <w:rsid w:val="54436421"/>
    <w:rsid w:val="547D1332"/>
    <w:rsid w:val="54815AE6"/>
    <w:rsid w:val="54A30938"/>
    <w:rsid w:val="54F005CB"/>
    <w:rsid w:val="550541C2"/>
    <w:rsid w:val="550F69BE"/>
    <w:rsid w:val="551E43D5"/>
    <w:rsid w:val="55462366"/>
    <w:rsid w:val="55693CCC"/>
    <w:rsid w:val="55780E38"/>
    <w:rsid w:val="559C4D47"/>
    <w:rsid w:val="55A91186"/>
    <w:rsid w:val="55FB622D"/>
    <w:rsid w:val="562F3461"/>
    <w:rsid w:val="56327239"/>
    <w:rsid w:val="565748B4"/>
    <w:rsid w:val="56621E26"/>
    <w:rsid w:val="5689497F"/>
    <w:rsid w:val="568A30CD"/>
    <w:rsid w:val="56A22F4E"/>
    <w:rsid w:val="56C8194B"/>
    <w:rsid w:val="56D7393C"/>
    <w:rsid w:val="56D95B9D"/>
    <w:rsid w:val="571B00C0"/>
    <w:rsid w:val="573174F0"/>
    <w:rsid w:val="573F29C9"/>
    <w:rsid w:val="577365E1"/>
    <w:rsid w:val="57AB76DE"/>
    <w:rsid w:val="57BE68AA"/>
    <w:rsid w:val="57DE0CFA"/>
    <w:rsid w:val="57F82DC0"/>
    <w:rsid w:val="582C34A7"/>
    <w:rsid w:val="586821D1"/>
    <w:rsid w:val="587F072F"/>
    <w:rsid w:val="58801DB1"/>
    <w:rsid w:val="588F5C49"/>
    <w:rsid w:val="58DE2CA8"/>
    <w:rsid w:val="591D1DBB"/>
    <w:rsid w:val="5939490E"/>
    <w:rsid w:val="593B4656"/>
    <w:rsid w:val="59413C36"/>
    <w:rsid w:val="594554D5"/>
    <w:rsid w:val="59545718"/>
    <w:rsid w:val="59657925"/>
    <w:rsid w:val="59741916"/>
    <w:rsid w:val="59875AED"/>
    <w:rsid w:val="599124C8"/>
    <w:rsid w:val="59994455"/>
    <w:rsid w:val="599C0E6D"/>
    <w:rsid w:val="59B9557B"/>
    <w:rsid w:val="59C81B6C"/>
    <w:rsid w:val="5A107BCF"/>
    <w:rsid w:val="5A607BB2"/>
    <w:rsid w:val="5A88294E"/>
    <w:rsid w:val="5A9868E7"/>
    <w:rsid w:val="5A9F29C3"/>
    <w:rsid w:val="5ABA6A96"/>
    <w:rsid w:val="5AC357D4"/>
    <w:rsid w:val="5AF96336"/>
    <w:rsid w:val="5AFF3ECA"/>
    <w:rsid w:val="5B082C3C"/>
    <w:rsid w:val="5B1B136E"/>
    <w:rsid w:val="5B3C529C"/>
    <w:rsid w:val="5B6D2AC1"/>
    <w:rsid w:val="5B711DD1"/>
    <w:rsid w:val="5B8759B3"/>
    <w:rsid w:val="5B8A5421"/>
    <w:rsid w:val="5BAA74A9"/>
    <w:rsid w:val="5BB029AE"/>
    <w:rsid w:val="5BDF4801"/>
    <w:rsid w:val="5BF25889"/>
    <w:rsid w:val="5BF80A00"/>
    <w:rsid w:val="5BFE5D5C"/>
    <w:rsid w:val="5C03099A"/>
    <w:rsid w:val="5C08362E"/>
    <w:rsid w:val="5C0D63F7"/>
    <w:rsid w:val="5C1F025F"/>
    <w:rsid w:val="5C2C3CDA"/>
    <w:rsid w:val="5C3C58F9"/>
    <w:rsid w:val="5C482EAE"/>
    <w:rsid w:val="5C5742F1"/>
    <w:rsid w:val="5C907B09"/>
    <w:rsid w:val="5C936557"/>
    <w:rsid w:val="5C9F2D5E"/>
    <w:rsid w:val="5CB00EB7"/>
    <w:rsid w:val="5CB739A8"/>
    <w:rsid w:val="5CC14D51"/>
    <w:rsid w:val="5CE918E2"/>
    <w:rsid w:val="5CF9763D"/>
    <w:rsid w:val="5D156F6C"/>
    <w:rsid w:val="5D9562FF"/>
    <w:rsid w:val="5D977245"/>
    <w:rsid w:val="5DA30648"/>
    <w:rsid w:val="5DBC0ECD"/>
    <w:rsid w:val="5DCD3CEB"/>
    <w:rsid w:val="5DD078FC"/>
    <w:rsid w:val="5DF249C3"/>
    <w:rsid w:val="5E066E43"/>
    <w:rsid w:val="5E765DA4"/>
    <w:rsid w:val="5EAD3AD0"/>
    <w:rsid w:val="5EB241EF"/>
    <w:rsid w:val="5EDC0E40"/>
    <w:rsid w:val="5EFE16D4"/>
    <w:rsid w:val="5F0454EA"/>
    <w:rsid w:val="5F230066"/>
    <w:rsid w:val="5F4911C8"/>
    <w:rsid w:val="5F5E109E"/>
    <w:rsid w:val="5F65319E"/>
    <w:rsid w:val="5F75373C"/>
    <w:rsid w:val="5F864151"/>
    <w:rsid w:val="5F9C5723"/>
    <w:rsid w:val="5FB707AE"/>
    <w:rsid w:val="5FB81911"/>
    <w:rsid w:val="600669FB"/>
    <w:rsid w:val="603E6F5E"/>
    <w:rsid w:val="60672F97"/>
    <w:rsid w:val="608A6A74"/>
    <w:rsid w:val="609A076F"/>
    <w:rsid w:val="60B146B2"/>
    <w:rsid w:val="60B52F3C"/>
    <w:rsid w:val="60E93E59"/>
    <w:rsid w:val="611669C1"/>
    <w:rsid w:val="616E1341"/>
    <w:rsid w:val="61726851"/>
    <w:rsid w:val="61741F6A"/>
    <w:rsid w:val="61753F1F"/>
    <w:rsid w:val="618C0E1A"/>
    <w:rsid w:val="618D7A19"/>
    <w:rsid w:val="621517BC"/>
    <w:rsid w:val="6217747C"/>
    <w:rsid w:val="62467BC8"/>
    <w:rsid w:val="627E6257"/>
    <w:rsid w:val="628C5F22"/>
    <w:rsid w:val="62994981"/>
    <w:rsid w:val="62A414BE"/>
    <w:rsid w:val="62AC2121"/>
    <w:rsid w:val="62B17737"/>
    <w:rsid w:val="62C169B9"/>
    <w:rsid w:val="62DB1019"/>
    <w:rsid w:val="63190677"/>
    <w:rsid w:val="631C6AE5"/>
    <w:rsid w:val="63497CCD"/>
    <w:rsid w:val="63672348"/>
    <w:rsid w:val="636E387A"/>
    <w:rsid w:val="63932865"/>
    <w:rsid w:val="639C2195"/>
    <w:rsid w:val="63A4104A"/>
    <w:rsid w:val="63CB5067"/>
    <w:rsid w:val="63F83C4F"/>
    <w:rsid w:val="64130780"/>
    <w:rsid w:val="64430863"/>
    <w:rsid w:val="64856DBA"/>
    <w:rsid w:val="648D14A5"/>
    <w:rsid w:val="64A44A44"/>
    <w:rsid w:val="64CD164D"/>
    <w:rsid w:val="64E770FF"/>
    <w:rsid w:val="650D55B1"/>
    <w:rsid w:val="65112C23"/>
    <w:rsid w:val="653B214B"/>
    <w:rsid w:val="656D089C"/>
    <w:rsid w:val="65853944"/>
    <w:rsid w:val="658E5B0E"/>
    <w:rsid w:val="6592268F"/>
    <w:rsid w:val="65982346"/>
    <w:rsid w:val="659F6196"/>
    <w:rsid w:val="65A90256"/>
    <w:rsid w:val="65CE1B16"/>
    <w:rsid w:val="661A24B1"/>
    <w:rsid w:val="661A3845"/>
    <w:rsid w:val="663440AA"/>
    <w:rsid w:val="664732D5"/>
    <w:rsid w:val="664F766E"/>
    <w:rsid w:val="66573639"/>
    <w:rsid w:val="668138C4"/>
    <w:rsid w:val="66CE152B"/>
    <w:rsid w:val="66D26477"/>
    <w:rsid w:val="6703077D"/>
    <w:rsid w:val="671409BA"/>
    <w:rsid w:val="67236870"/>
    <w:rsid w:val="6739419F"/>
    <w:rsid w:val="674546D9"/>
    <w:rsid w:val="676F196F"/>
    <w:rsid w:val="6782766E"/>
    <w:rsid w:val="678A0557"/>
    <w:rsid w:val="67965720"/>
    <w:rsid w:val="679C31DE"/>
    <w:rsid w:val="67A83750"/>
    <w:rsid w:val="67D77C40"/>
    <w:rsid w:val="67F176EC"/>
    <w:rsid w:val="67F979A4"/>
    <w:rsid w:val="68004262"/>
    <w:rsid w:val="68084789"/>
    <w:rsid w:val="68350CF7"/>
    <w:rsid w:val="683F3A37"/>
    <w:rsid w:val="68887D48"/>
    <w:rsid w:val="68940A4F"/>
    <w:rsid w:val="68AB1568"/>
    <w:rsid w:val="68DB3B57"/>
    <w:rsid w:val="69193916"/>
    <w:rsid w:val="69225EEE"/>
    <w:rsid w:val="693E784B"/>
    <w:rsid w:val="69831701"/>
    <w:rsid w:val="69CD665B"/>
    <w:rsid w:val="69DE66BE"/>
    <w:rsid w:val="6A4A62F8"/>
    <w:rsid w:val="6A582B8E"/>
    <w:rsid w:val="6A717754"/>
    <w:rsid w:val="6A727F1D"/>
    <w:rsid w:val="6A915E1B"/>
    <w:rsid w:val="6AB75B07"/>
    <w:rsid w:val="6ABD4883"/>
    <w:rsid w:val="6AF524DB"/>
    <w:rsid w:val="6B064398"/>
    <w:rsid w:val="6B104D7C"/>
    <w:rsid w:val="6B851761"/>
    <w:rsid w:val="6BA31298"/>
    <w:rsid w:val="6BA56AFF"/>
    <w:rsid w:val="6BAF2C82"/>
    <w:rsid w:val="6BC229B5"/>
    <w:rsid w:val="6C2076DB"/>
    <w:rsid w:val="6C5B1EEA"/>
    <w:rsid w:val="6C6F3E6A"/>
    <w:rsid w:val="6C9E36D2"/>
    <w:rsid w:val="6CCF64C6"/>
    <w:rsid w:val="6CF52916"/>
    <w:rsid w:val="6D027277"/>
    <w:rsid w:val="6D042B59"/>
    <w:rsid w:val="6D0A52C2"/>
    <w:rsid w:val="6D2B2B4B"/>
    <w:rsid w:val="6D3666B2"/>
    <w:rsid w:val="6D6C0E2A"/>
    <w:rsid w:val="6D937EA3"/>
    <w:rsid w:val="6D9819BD"/>
    <w:rsid w:val="6DA93E2C"/>
    <w:rsid w:val="6DD5667B"/>
    <w:rsid w:val="6E0408F1"/>
    <w:rsid w:val="6E070B53"/>
    <w:rsid w:val="6E0D6426"/>
    <w:rsid w:val="6E102D2D"/>
    <w:rsid w:val="6E242C89"/>
    <w:rsid w:val="6E560540"/>
    <w:rsid w:val="6E9A2CD8"/>
    <w:rsid w:val="6EC54AF2"/>
    <w:rsid w:val="6EEB2223"/>
    <w:rsid w:val="6EFA5FFD"/>
    <w:rsid w:val="6F5558EE"/>
    <w:rsid w:val="6F55769C"/>
    <w:rsid w:val="6F786C50"/>
    <w:rsid w:val="6F944774"/>
    <w:rsid w:val="6FEF7AF1"/>
    <w:rsid w:val="6FF60E7F"/>
    <w:rsid w:val="700020CD"/>
    <w:rsid w:val="701B787E"/>
    <w:rsid w:val="70354BA2"/>
    <w:rsid w:val="706758D9"/>
    <w:rsid w:val="70B34AAC"/>
    <w:rsid w:val="70CE3BAA"/>
    <w:rsid w:val="70D2369A"/>
    <w:rsid w:val="70E433CD"/>
    <w:rsid w:val="70F27898"/>
    <w:rsid w:val="71044F88"/>
    <w:rsid w:val="710F17F1"/>
    <w:rsid w:val="711A05D6"/>
    <w:rsid w:val="71220A15"/>
    <w:rsid w:val="712E63F7"/>
    <w:rsid w:val="71630796"/>
    <w:rsid w:val="717F6C52"/>
    <w:rsid w:val="719C23C6"/>
    <w:rsid w:val="71A65ADA"/>
    <w:rsid w:val="71B40089"/>
    <w:rsid w:val="71C71508"/>
    <w:rsid w:val="71FC2632"/>
    <w:rsid w:val="721E46BD"/>
    <w:rsid w:val="72253C9E"/>
    <w:rsid w:val="722E04E1"/>
    <w:rsid w:val="72440D8F"/>
    <w:rsid w:val="72453418"/>
    <w:rsid w:val="7261514D"/>
    <w:rsid w:val="72787C55"/>
    <w:rsid w:val="72807126"/>
    <w:rsid w:val="729A4EC0"/>
    <w:rsid w:val="72A62363"/>
    <w:rsid w:val="72AA72CF"/>
    <w:rsid w:val="72AB5F51"/>
    <w:rsid w:val="72B1797F"/>
    <w:rsid w:val="72F21DD2"/>
    <w:rsid w:val="72FD561A"/>
    <w:rsid w:val="730C1D58"/>
    <w:rsid w:val="732238E5"/>
    <w:rsid w:val="73326672"/>
    <w:rsid w:val="738C04CD"/>
    <w:rsid w:val="73905DAB"/>
    <w:rsid w:val="73922BF0"/>
    <w:rsid w:val="739764D5"/>
    <w:rsid w:val="739A7D73"/>
    <w:rsid w:val="73A97986"/>
    <w:rsid w:val="73B02A3E"/>
    <w:rsid w:val="73D047F1"/>
    <w:rsid w:val="73E90689"/>
    <w:rsid w:val="73F00D40"/>
    <w:rsid w:val="73FC27DC"/>
    <w:rsid w:val="74406B6D"/>
    <w:rsid w:val="744B32CC"/>
    <w:rsid w:val="748B21DB"/>
    <w:rsid w:val="74EC4A54"/>
    <w:rsid w:val="74FD5A91"/>
    <w:rsid w:val="750202C6"/>
    <w:rsid w:val="75047B9A"/>
    <w:rsid w:val="75297601"/>
    <w:rsid w:val="75575362"/>
    <w:rsid w:val="75A4312B"/>
    <w:rsid w:val="75BF3AC1"/>
    <w:rsid w:val="75C20703"/>
    <w:rsid w:val="75C537CD"/>
    <w:rsid w:val="75C6799B"/>
    <w:rsid w:val="75D30726"/>
    <w:rsid w:val="75DE2D49"/>
    <w:rsid w:val="75E6098F"/>
    <w:rsid w:val="76061712"/>
    <w:rsid w:val="76247844"/>
    <w:rsid w:val="76257DC8"/>
    <w:rsid w:val="76426BCC"/>
    <w:rsid w:val="76663547"/>
    <w:rsid w:val="76AE5E74"/>
    <w:rsid w:val="76F31C74"/>
    <w:rsid w:val="77103118"/>
    <w:rsid w:val="77561245"/>
    <w:rsid w:val="7764387A"/>
    <w:rsid w:val="778D18BF"/>
    <w:rsid w:val="77B24B2A"/>
    <w:rsid w:val="77E167D8"/>
    <w:rsid w:val="77E3357B"/>
    <w:rsid w:val="77EE267B"/>
    <w:rsid w:val="78017F57"/>
    <w:rsid w:val="781C344D"/>
    <w:rsid w:val="782F3180"/>
    <w:rsid w:val="78305787"/>
    <w:rsid w:val="78777477"/>
    <w:rsid w:val="787B4617"/>
    <w:rsid w:val="789B6A68"/>
    <w:rsid w:val="78D220EE"/>
    <w:rsid w:val="78E656E7"/>
    <w:rsid w:val="78EE4DE9"/>
    <w:rsid w:val="78FD0030"/>
    <w:rsid w:val="79031102"/>
    <w:rsid w:val="791901CF"/>
    <w:rsid w:val="793A0722"/>
    <w:rsid w:val="79466596"/>
    <w:rsid w:val="79515150"/>
    <w:rsid w:val="798C582B"/>
    <w:rsid w:val="799C4845"/>
    <w:rsid w:val="79A94768"/>
    <w:rsid w:val="79BA2F1D"/>
    <w:rsid w:val="79D7587D"/>
    <w:rsid w:val="7A3C3932"/>
    <w:rsid w:val="7A626F5E"/>
    <w:rsid w:val="7A797175"/>
    <w:rsid w:val="7AA74046"/>
    <w:rsid w:val="7AF369BB"/>
    <w:rsid w:val="7AF763CB"/>
    <w:rsid w:val="7B226358"/>
    <w:rsid w:val="7B327985"/>
    <w:rsid w:val="7B412AB0"/>
    <w:rsid w:val="7B67759A"/>
    <w:rsid w:val="7B6B0973"/>
    <w:rsid w:val="7B820390"/>
    <w:rsid w:val="7B9854E0"/>
    <w:rsid w:val="7BA13629"/>
    <w:rsid w:val="7BC02341"/>
    <w:rsid w:val="7BFA5853"/>
    <w:rsid w:val="7C106F55"/>
    <w:rsid w:val="7C435851"/>
    <w:rsid w:val="7C8E1589"/>
    <w:rsid w:val="7CA254F1"/>
    <w:rsid w:val="7CA52410"/>
    <w:rsid w:val="7CA757A6"/>
    <w:rsid w:val="7CBC51FE"/>
    <w:rsid w:val="7CEA7FD8"/>
    <w:rsid w:val="7D133070"/>
    <w:rsid w:val="7D162DCD"/>
    <w:rsid w:val="7D1E37C3"/>
    <w:rsid w:val="7D1F7068"/>
    <w:rsid w:val="7D3D00ED"/>
    <w:rsid w:val="7D502C44"/>
    <w:rsid w:val="7D742127"/>
    <w:rsid w:val="7D745926"/>
    <w:rsid w:val="7D80447E"/>
    <w:rsid w:val="7DC20C8F"/>
    <w:rsid w:val="7DCF4ABD"/>
    <w:rsid w:val="7DE93DD1"/>
    <w:rsid w:val="7E0B1F99"/>
    <w:rsid w:val="7E235E07"/>
    <w:rsid w:val="7E24305B"/>
    <w:rsid w:val="7E280EBE"/>
    <w:rsid w:val="7E623FAB"/>
    <w:rsid w:val="7E971A7F"/>
    <w:rsid w:val="7E9F0934"/>
    <w:rsid w:val="7EBC14E6"/>
    <w:rsid w:val="7ECB50F5"/>
    <w:rsid w:val="7EE92069"/>
    <w:rsid w:val="7EF26089"/>
    <w:rsid w:val="7F0013D2"/>
    <w:rsid w:val="7F0B5D0E"/>
    <w:rsid w:val="7F1629A4"/>
    <w:rsid w:val="7F1E7AAB"/>
    <w:rsid w:val="7F343772"/>
    <w:rsid w:val="7F5B5634"/>
    <w:rsid w:val="7F5D6367"/>
    <w:rsid w:val="7F6459F3"/>
    <w:rsid w:val="7F7866F1"/>
    <w:rsid w:val="7FA04963"/>
    <w:rsid w:val="7FCD290D"/>
    <w:rsid w:val="7FF32CD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qFormat="1"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22"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21"/>
      <w:szCs w:val="24"/>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spacing w:before="260" w:after="260" w:line="416" w:lineRule="auto"/>
      <w:outlineLvl w:val="1"/>
    </w:pPr>
    <w:rPr>
      <w:rFonts w:ascii="Arial" w:hAnsi="Arial"/>
      <w:b/>
      <w:bCs/>
      <w:sz w:val="32"/>
      <w:szCs w:val="32"/>
    </w:rPr>
  </w:style>
  <w:style w:type="paragraph" w:styleId="4">
    <w:name w:val="heading 3"/>
    <w:basedOn w:val="1"/>
    <w:next w:val="1"/>
    <w:qFormat/>
    <w:uiPriority w:val="9"/>
    <w:pPr>
      <w:keepNext/>
      <w:spacing w:before="100" w:beforeAutospacing="1" w:line="415" w:lineRule="auto"/>
      <w:outlineLvl w:val="2"/>
    </w:pPr>
    <w:rPr>
      <w:rFonts w:ascii="黑体" w:eastAsia="黑体"/>
      <w:b/>
      <w:bCs/>
      <w:sz w:val="30"/>
      <w:szCs w:val="32"/>
    </w:rPr>
  </w:style>
  <w:style w:type="paragraph" w:styleId="5">
    <w:name w:val="heading 4"/>
    <w:basedOn w:val="1"/>
    <w:next w:val="1"/>
    <w:link w:val="36"/>
    <w:qFormat/>
    <w:uiPriority w:val="0"/>
    <w:pPr>
      <w:keepNext/>
      <w:keepLines/>
      <w:spacing w:before="280" w:after="290" w:line="376" w:lineRule="auto"/>
      <w:outlineLvl w:val="3"/>
    </w:pPr>
    <w:rPr>
      <w:rFonts w:ascii="Arial" w:hAnsi="Arial" w:eastAsia="黑体"/>
      <w:b/>
      <w:bCs/>
      <w:sz w:val="28"/>
      <w:szCs w:val="28"/>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keepNext/>
      <w:ind w:firstLine="600" w:firstLineChars="200"/>
    </w:pPr>
    <w:rPr>
      <w:sz w:val="30"/>
      <w:szCs w:val="20"/>
    </w:rPr>
  </w:style>
  <w:style w:type="paragraph" w:styleId="7">
    <w:name w:val="Document Map"/>
    <w:basedOn w:val="1"/>
    <w:link w:val="41"/>
    <w:qFormat/>
    <w:uiPriority w:val="99"/>
    <w:rPr>
      <w:rFonts w:ascii="宋体"/>
      <w:sz w:val="18"/>
      <w:szCs w:val="18"/>
    </w:rPr>
  </w:style>
  <w:style w:type="paragraph" w:styleId="8">
    <w:name w:val="annotation text"/>
    <w:basedOn w:val="1"/>
    <w:link w:val="33"/>
    <w:qFormat/>
    <w:uiPriority w:val="0"/>
    <w:pPr>
      <w:jc w:val="left"/>
    </w:pPr>
  </w:style>
  <w:style w:type="paragraph" w:styleId="9">
    <w:name w:val="Body Text"/>
    <w:basedOn w:val="1"/>
    <w:link w:val="60"/>
    <w:qFormat/>
    <w:uiPriority w:val="0"/>
    <w:pPr>
      <w:spacing w:after="120"/>
    </w:pPr>
  </w:style>
  <w:style w:type="paragraph" w:styleId="10">
    <w:name w:val="Body Text Indent"/>
    <w:basedOn w:val="1"/>
    <w:link w:val="37"/>
    <w:qFormat/>
    <w:uiPriority w:val="0"/>
    <w:pPr>
      <w:ind w:firstLine="600" w:firstLineChars="200"/>
    </w:pPr>
    <w:rPr>
      <w:sz w:val="30"/>
    </w:rPr>
  </w:style>
  <w:style w:type="paragraph" w:styleId="11">
    <w:name w:val="toc 3"/>
    <w:basedOn w:val="1"/>
    <w:next w:val="1"/>
    <w:unhideWhenUsed/>
    <w:qFormat/>
    <w:uiPriority w:val="39"/>
    <w:pPr>
      <w:widowControl/>
      <w:spacing w:after="100" w:line="276" w:lineRule="auto"/>
      <w:ind w:left="440"/>
      <w:jc w:val="left"/>
    </w:pPr>
    <w:rPr>
      <w:rFonts w:ascii="Calibri" w:hAnsi="Calibri"/>
      <w:kern w:val="0"/>
      <w:sz w:val="22"/>
      <w:szCs w:val="22"/>
    </w:rPr>
  </w:style>
  <w:style w:type="paragraph" w:styleId="12">
    <w:name w:val="Plain Text"/>
    <w:basedOn w:val="1"/>
    <w:qFormat/>
    <w:uiPriority w:val="0"/>
    <w:rPr>
      <w:rFonts w:ascii="宋体" w:hAnsi="Courier New" w:cs="Courier New"/>
      <w:szCs w:val="21"/>
    </w:rPr>
  </w:style>
  <w:style w:type="paragraph" w:styleId="13">
    <w:name w:val="Balloon Text"/>
    <w:basedOn w:val="1"/>
    <w:link w:val="46"/>
    <w:qFormat/>
    <w:uiPriority w:val="0"/>
    <w:rPr>
      <w:sz w:val="18"/>
      <w:szCs w:val="18"/>
    </w:rPr>
  </w:style>
  <w:style w:type="paragraph" w:styleId="14">
    <w:name w:val="footer"/>
    <w:basedOn w:val="1"/>
    <w:link w:val="40"/>
    <w:qFormat/>
    <w:uiPriority w:val="99"/>
    <w:pPr>
      <w:tabs>
        <w:tab w:val="center" w:pos="4153"/>
        <w:tab w:val="right" w:pos="8306"/>
      </w:tabs>
      <w:snapToGrid w:val="0"/>
      <w:jc w:val="left"/>
    </w:pPr>
    <w:rPr>
      <w:sz w:val="18"/>
      <w:szCs w:val="18"/>
    </w:rPr>
  </w:style>
  <w:style w:type="paragraph" w:styleId="15">
    <w:name w:val="header"/>
    <w:basedOn w:val="1"/>
    <w:link w:val="35"/>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6">
    <w:name w:val="toc 1"/>
    <w:basedOn w:val="1"/>
    <w:next w:val="1"/>
    <w:unhideWhenUsed/>
    <w:qFormat/>
    <w:uiPriority w:val="39"/>
    <w:pPr>
      <w:widowControl/>
      <w:tabs>
        <w:tab w:val="right" w:leader="dot" w:pos="8296"/>
      </w:tabs>
      <w:spacing w:after="100" w:line="276" w:lineRule="auto"/>
      <w:jc w:val="left"/>
    </w:pPr>
    <w:rPr>
      <w:rFonts w:ascii="宋体" w:hAnsi="宋体"/>
      <w:b/>
      <w:kern w:val="0"/>
      <w:szCs w:val="21"/>
    </w:rPr>
  </w:style>
  <w:style w:type="paragraph" w:styleId="17">
    <w:name w:val="Subtitle"/>
    <w:basedOn w:val="1"/>
    <w:next w:val="1"/>
    <w:link w:val="44"/>
    <w:qFormat/>
    <w:uiPriority w:val="0"/>
    <w:pPr>
      <w:spacing w:before="240" w:after="60" w:line="312" w:lineRule="auto"/>
      <w:jc w:val="center"/>
      <w:outlineLvl w:val="1"/>
    </w:pPr>
    <w:rPr>
      <w:rFonts w:ascii="Cambria" w:hAnsi="Cambria"/>
      <w:b/>
      <w:bCs/>
      <w:kern w:val="28"/>
      <w:sz w:val="32"/>
      <w:szCs w:val="32"/>
    </w:rPr>
  </w:style>
  <w:style w:type="paragraph" w:styleId="18">
    <w:name w:val="toc 2"/>
    <w:basedOn w:val="1"/>
    <w:next w:val="1"/>
    <w:unhideWhenUsed/>
    <w:qFormat/>
    <w:uiPriority w:val="39"/>
    <w:pPr>
      <w:widowControl/>
      <w:spacing w:after="100" w:line="276" w:lineRule="auto"/>
      <w:ind w:left="220"/>
      <w:jc w:val="left"/>
    </w:pPr>
    <w:rPr>
      <w:rFonts w:ascii="Calibri" w:hAnsi="Calibri"/>
      <w:kern w:val="0"/>
      <w:sz w:val="22"/>
      <w:szCs w:val="22"/>
    </w:rPr>
  </w:style>
  <w:style w:type="paragraph" w:styleId="19">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20">
    <w:name w:val="Title"/>
    <w:basedOn w:val="1"/>
    <w:next w:val="1"/>
    <w:link w:val="42"/>
    <w:qFormat/>
    <w:uiPriority w:val="0"/>
    <w:pPr>
      <w:spacing w:before="240" w:after="60"/>
      <w:jc w:val="center"/>
      <w:outlineLvl w:val="0"/>
    </w:pPr>
    <w:rPr>
      <w:rFonts w:ascii="Cambria" w:hAnsi="Cambria"/>
      <w:b/>
      <w:bCs/>
      <w:sz w:val="32"/>
      <w:szCs w:val="32"/>
    </w:rPr>
  </w:style>
  <w:style w:type="paragraph" w:styleId="21">
    <w:name w:val="annotation subject"/>
    <w:basedOn w:val="8"/>
    <w:next w:val="8"/>
    <w:link w:val="45"/>
    <w:qFormat/>
    <w:uiPriority w:val="99"/>
    <w:rPr>
      <w:b/>
      <w:bCs/>
    </w:rPr>
  </w:style>
  <w:style w:type="paragraph" w:styleId="22">
    <w:name w:val="Body Text First Indent 2"/>
    <w:basedOn w:val="10"/>
    <w:link w:val="43"/>
    <w:qFormat/>
    <w:uiPriority w:val="0"/>
    <w:pPr>
      <w:spacing w:after="120"/>
      <w:ind w:left="420" w:leftChars="200" w:firstLine="420"/>
    </w:pPr>
    <w:rPr>
      <w:rFonts w:eastAsia="宋体"/>
      <w:sz w:val="21"/>
    </w:rPr>
  </w:style>
  <w:style w:type="table" w:styleId="24">
    <w:name w:val="Table Grid"/>
    <w:basedOn w:val="23"/>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qFormat/>
    <w:uiPriority w:val="22"/>
    <w:rPr>
      <w:b/>
      <w:bCs/>
    </w:rPr>
  </w:style>
  <w:style w:type="character" w:styleId="27">
    <w:name w:val="page number"/>
    <w:basedOn w:val="25"/>
    <w:qFormat/>
    <w:uiPriority w:val="0"/>
  </w:style>
  <w:style w:type="character" w:styleId="28">
    <w:name w:val="Emphasis"/>
    <w:qFormat/>
    <w:uiPriority w:val="0"/>
    <w:rPr>
      <w:i/>
      <w:iCs/>
    </w:rPr>
  </w:style>
  <w:style w:type="character" w:styleId="29">
    <w:name w:val="Hyperlink"/>
    <w:qFormat/>
    <w:uiPriority w:val="99"/>
    <w:rPr>
      <w:color w:val="0000FF"/>
      <w:u w:val="single"/>
    </w:rPr>
  </w:style>
  <w:style w:type="character" w:styleId="30">
    <w:name w:val="annotation reference"/>
    <w:qFormat/>
    <w:uiPriority w:val="0"/>
    <w:rPr>
      <w:sz w:val="21"/>
      <w:szCs w:val="21"/>
    </w:rPr>
  </w:style>
  <w:style w:type="character" w:customStyle="1" w:styleId="31">
    <w:name w:val="正文格式 Char Char"/>
    <w:link w:val="32"/>
    <w:qFormat/>
    <w:uiPriority w:val="0"/>
    <w:rPr>
      <w:rFonts w:ascii="仿宋_GB2312" w:hAnsi="宋体" w:eastAsia="仿宋_GB2312"/>
      <w:kern w:val="2"/>
      <w:sz w:val="28"/>
      <w:szCs w:val="28"/>
    </w:rPr>
  </w:style>
  <w:style w:type="paragraph" w:customStyle="1" w:styleId="32">
    <w:name w:val="正文格式 Char"/>
    <w:basedOn w:val="1"/>
    <w:link w:val="31"/>
    <w:qFormat/>
    <w:uiPriority w:val="0"/>
    <w:pPr>
      <w:spacing w:line="560" w:lineRule="exact"/>
      <w:ind w:firstLine="573"/>
    </w:pPr>
    <w:rPr>
      <w:rFonts w:ascii="仿宋_GB2312" w:hAnsi="宋体"/>
      <w:sz w:val="28"/>
      <w:szCs w:val="28"/>
    </w:rPr>
  </w:style>
  <w:style w:type="character" w:customStyle="1" w:styleId="33">
    <w:name w:val="批注文字 字符"/>
    <w:link w:val="8"/>
    <w:qFormat/>
    <w:uiPriority w:val="0"/>
    <w:rPr>
      <w:rFonts w:eastAsia="宋体"/>
      <w:kern w:val="2"/>
      <w:sz w:val="21"/>
      <w:szCs w:val="24"/>
      <w:lang w:val="en-US" w:eastAsia="zh-CN" w:bidi="ar-SA"/>
    </w:rPr>
  </w:style>
  <w:style w:type="character" w:customStyle="1" w:styleId="34">
    <w:name w:val="标题 1 字符"/>
    <w:link w:val="2"/>
    <w:qFormat/>
    <w:uiPriority w:val="0"/>
    <w:rPr>
      <w:b/>
      <w:bCs/>
      <w:kern w:val="44"/>
      <w:sz w:val="44"/>
      <w:szCs w:val="44"/>
    </w:rPr>
  </w:style>
  <w:style w:type="character" w:customStyle="1" w:styleId="35">
    <w:name w:val="页眉 字符"/>
    <w:link w:val="15"/>
    <w:qFormat/>
    <w:uiPriority w:val="99"/>
    <w:rPr>
      <w:rFonts w:ascii="Calibri" w:hAnsi="Calibri" w:eastAsia="宋体"/>
      <w:kern w:val="2"/>
      <w:sz w:val="18"/>
      <w:szCs w:val="18"/>
      <w:lang w:val="en-US" w:eastAsia="zh-CN" w:bidi="ar-SA"/>
    </w:rPr>
  </w:style>
  <w:style w:type="character" w:customStyle="1" w:styleId="36">
    <w:name w:val="标题 4 字符"/>
    <w:link w:val="5"/>
    <w:qFormat/>
    <w:uiPriority w:val="0"/>
    <w:rPr>
      <w:rFonts w:ascii="Arial" w:hAnsi="Arial" w:eastAsia="黑体"/>
      <w:b/>
      <w:bCs/>
      <w:kern w:val="2"/>
      <w:sz w:val="28"/>
      <w:szCs w:val="28"/>
    </w:rPr>
  </w:style>
  <w:style w:type="character" w:customStyle="1" w:styleId="37">
    <w:name w:val="正文文本缩进 字符"/>
    <w:link w:val="10"/>
    <w:qFormat/>
    <w:uiPriority w:val="0"/>
    <w:rPr>
      <w:rFonts w:eastAsia="仿宋_GB2312"/>
      <w:kern w:val="2"/>
      <w:sz w:val="30"/>
      <w:szCs w:val="24"/>
    </w:rPr>
  </w:style>
  <w:style w:type="character" w:customStyle="1" w:styleId="38">
    <w:name w:val="无间隔 字符"/>
    <w:link w:val="39"/>
    <w:qFormat/>
    <w:uiPriority w:val="1"/>
    <w:rPr>
      <w:rFonts w:ascii="Calibri" w:hAnsi="Calibri"/>
      <w:sz w:val="22"/>
      <w:szCs w:val="22"/>
      <w:lang w:val="en-US" w:eastAsia="zh-CN" w:bidi="ar-SA"/>
    </w:rPr>
  </w:style>
  <w:style w:type="paragraph" w:styleId="39">
    <w:name w:val="No Spacing"/>
    <w:link w:val="38"/>
    <w:qFormat/>
    <w:uiPriority w:val="1"/>
    <w:rPr>
      <w:rFonts w:ascii="Calibri" w:hAnsi="Calibri" w:eastAsia="宋体" w:cs="Times New Roman"/>
      <w:sz w:val="22"/>
      <w:szCs w:val="22"/>
      <w:lang w:val="en-US" w:eastAsia="zh-CN" w:bidi="ar-SA"/>
    </w:rPr>
  </w:style>
  <w:style w:type="character" w:customStyle="1" w:styleId="40">
    <w:name w:val="页脚 字符"/>
    <w:link w:val="14"/>
    <w:qFormat/>
    <w:uiPriority w:val="99"/>
    <w:rPr>
      <w:rFonts w:eastAsia="宋体"/>
      <w:kern w:val="2"/>
      <w:sz w:val="18"/>
      <w:szCs w:val="18"/>
      <w:lang w:val="en-US" w:eastAsia="zh-CN" w:bidi="ar-SA"/>
    </w:rPr>
  </w:style>
  <w:style w:type="character" w:customStyle="1" w:styleId="41">
    <w:name w:val="文档结构图 字符"/>
    <w:link w:val="7"/>
    <w:qFormat/>
    <w:uiPriority w:val="99"/>
    <w:rPr>
      <w:rFonts w:ascii="宋体"/>
      <w:kern w:val="2"/>
      <w:sz w:val="18"/>
      <w:szCs w:val="18"/>
    </w:rPr>
  </w:style>
  <w:style w:type="character" w:customStyle="1" w:styleId="42">
    <w:name w:val="标题 字符"/>
    <w:link w:val="20"/>
    <w:qFormat/>
    <w:uiPriority w:val="0"/>
    <w:rPr>
      <w:rFonts w:ascii="Cambria" w:hAnsi="Cambria" w:cs="Times New Roman"/>
      <w:b/>
      <w:bCs/>
      <w:kern w:val="2"/>
      <w:sz w:val="32"/>
      <w:szCs w:val="32"/>
    </w:rPr>
  </w:style>
  <w:style w:type="character" w:customStyle="1" w:styleId="43">
    <w:name w:val="正文首行缩进 2 字符"/>
    <w:basedOn w:val="37"/>
    <w:link w:val="22"/>
    <w:qFormat/>
    <w:uiPriority w:val="0"/>
    <w:rPr>
      <w:rFonts w:eastAsia="仿宋_GB2312"/>
      <w:kern w:val="2"/>
      <w:sz w:val="30"/>
      <w:szCs w:val="24"/>
    </w:rPr>
  </w:style>
  <w:style w:type="character" w:customStyle="1" w:styleId="44">
    <w:name w:val="副标题 字符"/>
    <w:link w:val="17"/>
    <w:qFormat/>
    <w:uiPriority w:val="0"/>
    <w:rPr>
      <w:rFonts w:ascii="Cambria" w:hAnsi="Cambria" w:eastAsia="宋体"/>
      <w:b/>
      <w:bCs/>
      <w:kern w:val="28"/>
      <w:sz w:val="32"/>
      <w:szCs w:val="32"/>
      <w:lang w:val="en-US" w:eastAsia="zh-CN" w:bidi="ar-SA"/>
    </w:rPr>
  </w:style>
  <w:style w:type="character" w:customStyle="1" w:styleId="45">
    <w:name w:val="批注主题 字符"/>
    <w:link w:val="21"/>
    <w:qFormat/>
    <w:uiPriority w:val="99"/>
    <w:rPr>
      <w:rFonts w:eastAsia="宋体"/>
      <w:b/>
      <w:bCs/>
      <w:kern w:val="2"/>
      <w:sz w:val="21"/>
      <w:szCs w:val="24"/>
      <w:lang w:val="en-US" w:eastAsia="zh-CN" w:bidi="ar-SA"/>
    </w:rPr>
  </w:style>
  <w:style w:type="character" w:customStyle="1" w:styleId="46">
    <w:name w:val="批注框文本 字符"/>
    <w:link w:val="13"/>
    <w:qFormat/>
    <w:uiPriority w:val="0"/>
    <w:rPr>
      <w:rFonts w:eastAsia="宋体"/>
      <w:kern w:val="2"/>
      <w:sz w:val="18"/>
      <w:szCs w:val="18"/>
      <w:lang w:val="en-US" w:eastAsia="zh-CN" w:bidi="ar-SA"/>
    </w:rPr>
  </w:style>
  <w:style w:type="paragraph" w:customStyle="1" w:styleId="47">
    <w:name w:val="zdj"/>
    <w:basedOn w:val="14"/>
    <w:qFormat/>
    <w:uiPriority w:val="0"/>
    <w:pPr>
      <w:tabs>
        <w:tab w:val="clear" w:pos="4153"/>
        <w:tab w:val="clear" w:pos="8306"/>
      </w:tabs>
      <w:snapToGrid/>
      <w:spacing w:line="360" w:lineRule="auto"/>
      <w:ind w:firstLine="560" w:firstLineChars="200"/>
      <w:jc w:val="both"/>
    </w:pPr>
    <w:rPr>
      <w:rFonts w:ascii="宋体" w:hAnsi="宋体"/>
      <w:sz w:val="28"/>
      <w:szCs w:val="28"/>
    </w:rPr>
  </w:style>
  <w:style w:type="paragraph" w:customStyle="1" w:styleId="48">
    <w:name w:val="Char Char"/>
    <w:basedOn w:val="1"/>
    <w:qFormat/>
    <w:uiPriority w:val="0"/>
    <w:pPr>
      <w:spacing w:line="360" w:lineRule="auto"/>
      <w:ind w:firstLine="200" w:firstLineChars="200"/>
    </w:pPr>
    <w:rPr>
      <w:rFonts w:ascii="宋体" w:hAnsi="宋体" w:cs="宋体"/>
      <w:sz w:val="24"/>
    </w:rPr>
  </w:style>
  <w:style w:type="paragraph" w:customStyle="1" w:styleId="49">
    <w:name w:val="Char"/>
    <w:basedOn w:val="1"/>
    <w:qFormat/>
    <w:uiPriority w:val="0"/>
    <w:rPr>
      <w:szCs w:val="20"/>
    </w:rPr>
  </w:style>
  <w:style w:type="paragraph" w:customStyle="1" w:styleId="50">
    <w:name w:val="Char Char Char Char"/>
    <w:basedOn w:val="1"/>
    <w:qFormat/>
    <w:uiPriority w:val="0"/>
    <w:pPr>
      <w:spacing w:line="360" w:lineRule="auto"/>
      <w:ind w:firstLine="200" w:firstLineChars="200"/>
    </w:pPr>
    <w:rPr>
      <w:rFonts w:ascii="宋体" w:hAnsi="宋体" w:cs="宋体"/>
      <w:sz w:val="24"/>
    </w:rPr>
  </w:style>
  <w:style w:type="paragraph" w:customStyle="1" w:styleId="51">
    <w:name w:val="正文格式"/>
    <w:basedOn w:val="1"/>
    <w:qFormat/>
    <w:uiPriority w:val="0"/>
    <w:pPr>
      <w:spacing w:line="560" w:lineRule="exact"/>
      <w:ind w:firstLine="573"/>
    </w:pPr>
    <w:rPr>
      <w:rFonts w:ascii="仿宋_GB2312" w:hAnsi="宋体"/>
      <w:sz w:val="28"/>
      <w:szCs w:val="28"/>
    </w:rPr>
  </w:style>
  <w:style w:type="paragraph" w:customStyle="1" w:styleId="52">
    <w:name w:val="1、1、1"/>
    <w:basedOn w:val="1"/>
    <w:qFormat/>
    <w:uiPriority w:val="0"/>
    <w:pPr>
      <w:spacing w:beforeLines="20" w:afterLines="20" w:line="360" w:lineRule="auto"/>
    </w:pPr>
    <w:rPr>
      <w:rFonts w:eastAsia="黑体"/>
      <w:b/>
      <w:sz w:val="28"/>
    </w:rPr>
  </w:style>
  <w:style w:type="paragraph" w:customStyle="1" w:styleId="53">
    <w:name w:val="报告正文"/>
    <w:basedOn w:val="10"/>
    <w:qFormat/>
    <w:uiPriority w:val="0"/>
    <w:pPr>
      <w:spacing w:line="360" w:lineRule="auto"/>
      <w:ind w:firstLine="200"/>
    </w:pPr>
    <w:rPr>
      <w:rFonts w:ascii="仿宋_GB2312"/>
      <w:color w:val="000000"/>
      <w:sz w:val="24"/>
    </w:rPr>
  </w:style>
  <w:style w:type="paragraph" w:customStyle="1" w:styleId="54">
    <w:name w:val="目录"/>
    <w:basedOn w:val="1"/>
    <w:qFormat/>
    <w:uiPriority w:val="99"/>
    <w:pPr>
      <w:jc w:val="center"/>
    </w:pPr>
    <w:rPr>
      <w:rFonts w:ascii="宋体" w:hAnsi="宋体"/>
      <w:sz w:val="28"/>
      <w:szCs w:val="28"/>
    </w:rPr>
  </w:style>
  <w:style w:type="paragraph" w:customStyle="1" w:styleId="55">
    <w:name w:val="Char1"/>
    <w:basedOn w:val="1"/>
    <w:next w:val="5"/>
    <w:qFormat/>
    <w:uiPriority w:val="0"/>
    <w:pPr>
      <w:widowControl/>
      <w:spacing w:after="160" w:line="240" w:lineRule="exact"/>
      <w:jc w:val="left"/>
    </w:pPr>
    <w:rPr>
      <w:rFonts w:ascii="Verdana" w:hAnsi="Verdana"/>
      <w:b/>
      <w:kern w:val="0"/>
      <w:sz w:val="28"/>
      <w:szCs w:val="30"/>
      <w:lang w:eastAsia="en-US"/>
    </w:rPr>
  </w:style>
  <w:style w:type="paragraph" w:styleId="56">
    <w:name w:val="List Paragraph"/>
    <w:basedOn w:val="1"/>
    <w:qFormat/>
    <w:uiPriority w:val="34"/>
    <w:pPr>
      <w:ind w:firstLine="420" w:firstLineChars="200"/>
    </w:pPr>
    <w:rPr>
      <w:rFonts w:ascii="Calibri" w:hAnsi="Calibri"/>
      <w:szCs w:val="22"/>
    </w:rPr>
  </w:style>
  <w:style w:type="paragraph" w:customStyle="1" w:styleId="57">
    <w:name w:val="Char Char Char Char Char Char Char"/>
    <w:basedOn w:val="1"/>
    <w:qFormat/>
    <w:uiPriority w:val="0"/>
    <w:rPr>
      <w:szCs w:val="21"/>
    </w:rPr>
  </w:style>
  <w:style w:type="paragraph" w:customStyle="1" w:styleId="58">
    <w:name w:val="Char Char Char Char Char Char Char1"/>
    <w:basedOn w:val="1"/>
    <w:qFormat/>
    <w:uiPriority w:val="0"/>
    <w:pPr>
      <w:widowControl/>
      <w:spacing w:after="160" w:line="240" w:lineRule="exact"/>
      <w:jc w:val="left"/>
    </w:pPr>
    <w:rPr>
      <w:rFonts w:ascii="Verdana" w:hAnsi="Verdana"/>
      <w:kern w:val="0"/>
      <w:sz w:val="30"/>
      <w:szCs w:val="30"/>
      <w:lang w:eastAsia="en-US"/>
    </w:rPr>
  </w:style>
  <w:style w:type="paragraph" w:customStyle="1" w:styleId="59">
    <w:name w:val="样式 样式 样式 样式 样式 样式 样式 规划正文 + 首行缩进:  2 字符 行距: 固定值 26 磅 + 首行缩进:  2 ...1"/>
    <w:basedOn w:val="1"/>
    <w:qFormat/>
    <w:uiPriority w:val="0"/>
    <w:pPr>
      <w:spacing w:line="355" w:lineRule="auto"/>
      <w:ind w:firstLine="560" w:firstLineChars="200"/>
    </w:pPr>
    <w:rPr>
      <w:rFonts w:cs="宋体"/>
      <w:sz w:val="28"/>
      <w:szCs w:val="20"/>
    </w:rPr>
  </w:style>
  <w:style w:type="character" w:customStyle="1" w:styleId="60">
    <w:name w:val="正文文本 字符"/>
    <w:link w:val="9"/>
    <w:qFormat/>
    <w:uiPriority w:val="0"/>
    <w:rPr>
      <w:kern w:val="2"/>
      <w:sz w:val="21"/>
      <w:szCs w:val="24"/>
    </w:rPr>
  </w:style>
  <w:style w:type="paragraph" w:customStyle="1" w:styleId="61">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62">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63">
    <w:name w:val="列表段落1"/>
    <w:basedOn w:val="1"/>
    <w:qFormat/>
    <w:uiPriority w:val="34"/>
    <w:pPr>
      <w:ind w:firstLine="420" w:firstLineChars="200"/>
    </w:pPr>
    <w:rPr>
      <w:rFonts w:ascii="Calibri" w:hAnsi="Calibri"/>
      <w:szCs w:val="22"/>
    </w:rPr>
  </w:style>
  <w:style w:type="character" w:customStyle="1" w:styleId="64">
    <w:name w:val="c-font-big"/>
    <w:basedOn w:val="25"/>
    <w:qFormat/>
    <w:uiPriority w:val="0"/>
  </w:style>
  <w:style w:type="paragraph" w:customStyle="1" w:styleId="65">
    <w:name w:val="正文 地灾方案"/>
    <w:basedOn w:val="1"/>
    <w:qFormat/>
    <w:uiPriority w:val="0"/>
    <w:pPr>
      <w:spacing w:line="360" w:lineRule="auto"/>
      <w:ind w:firstLine="200" w:firstLineChars="200"/>
    </w:pPr>
    <w:rPr>
      <w:sz w:val="24"/>
    </w:rPr>
  </w:style>
  <w:style w:type="character" w:customStyle="1" w:styleId="66">
    <w:name w:val="font51"/>
    <w:basedOn w:val="25"/>
    <w:qFormat/>
    <w:uiPriority w:val="0"/>
    <w:rPr>
      <w:rFonts w:hint="default" w:ascii="Times New Roman" w:hAnsi="Times New Roman" w:cs="Times New Roman"/>
      <w:color w:val="000000"/>
      <w:sz w:val="22"/>
      <w:szCs w:val="22"/>
      <w:u w:val="none"/>
    </w:rPr>
  </w:style>
  <w:style w:type="character" w:customStyle="1" w:styleId="67">
    <w:name w:val="font01"/>
    <w:basedOn w:val="25"/>
    <w:qFormat/>
    <w:uiPriority w:val="0"/>
    <w:rPr>
      <w:rFonts w:hint="eastAsia" w:ascii="宋体" w:hAnsi="宋体" w:eastAsia="宋体" w:cs="宋体"/>
      <w:color w:val="000000"/>
      <w:sz w:val="22"/>
      <w:szCs w:val="22"/>
      <w:u w:val="none"/>
    </w:rPr>
  </w:style>
  <w:style w:type="character" w:customStyle="1" w:styleId="68">
    <w:name w:val="font61"/>
    <w:basedOn w:val="25"/>
    <w:qFormat/>
    <w:uiPriority w:val="0"/>
    <w:rPr>
      <w:rFonts w:hint="eastAsia" w:ascii="宋体" w:hAnsi="宋体" w:eastAsia="宋体" w:cs="宋体"/>
      <w:color w:val="000000"/>
      <w:sz w:val="22"/>
      <w:szCs w:val="22"/>
      <w:u w:val="none"/>
      <w:vertAlign w:val="superscript"/>
    </w:rPr>
  </w:style>
  <w:style w:type="character" w:customStyle="1" w:styleId="69">
    <w:name w:val="font31"/>
    <w:basedOn w:val="25"/>
    <w:qFormat/>
    <w:uiPriority w:val="0"/>
    <w:rPr>
      <w:rFonts w:hint="eastAsia" w:ascii="宋体" w:hAnsi="宋体" w:eastAsia="宋体" w:cs="宋体"/>
      <w:b/>
      <w:bCs/>
      <w:color w:val="000000"/>
      <w:sz w:val="22"/>
      <w:szCs w:val="22"/>
      <w:u w:val="none"/>
    </w:rPr>
  </w:style>
  <w:style w:type="character" w:customStyle="1" w:styleId="70">
    <w:name w:val="font21"/>
    <w:basedOn w:val="25"/>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EEC1BE-49EE-4794-BC8F-EB32619A00C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5499</Words>
  <Characters>5818</Characters>
  <Lines>109</Lines>
  <Paragraphs>30</Paragraphs>
  <TotalTime>570</TotalTime>
  <ScaleCrop>false</ScaleCrop>
  <LinksUpToDate>false</LinksUpToDate>
  <CharactersWithSpaces>5871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2021-03-29T08:34:00Z</dcterms:created>
  <dc:creator>雨林木风</dc:creator>
  <cp:lastModifiedBy>乐梓箫晓</cp:lastModifiedBy>
  <cp:lastPrinted>2026-07-21T01:43:50Z</cp:lastPrinted>
  <dcterms:modified xsi:type="dcterms:W3CDTF">2026-07-21T02:30:16Z</dcterms:modified>
  <dc:title>湖北省十二五地质灾害防治规划</dc:title>
  <cp:revision>335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59F274916C8547A7B76199751DCA8FED_13</vt:lpwstr>
  </property>
  <property fmtid="{D5CDD505-2E9C-101B-9397-08002B2CF9AE}" pid="4" name="KSOTemplateDocerSaveRecord">
    <vt:lpwstr>eyJoZGlkIjoiYjJjOTQxYzhjODMyMDAzZmE0MDJkMWFkNmJlNDkwYTUiLCJ1c2VySWQiOiIxMDY5NzI5ODY1In0=</vt:lpwstr>
  </property>
</Properties>
</file>