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49" w:rsidRDefault="000C3049" w:rsidP="000C3049">
      <w:pPr>
        <w:pStyle w:val="a8"/>
        <w:spacing w:line="580" w:lineRule="exact"/>
        <w:jc w:val="center"/>
        <w:rPr>
          <w:rFonts w:ascii="方正小标宋简体" w:eastAsia="方正小标宋简体" w:hAnsi="仿宋" w:hint="eastAsia"/>
          <w:sz w:val="44"/>
          <w:szCs w:val="44"/>
        </w:rPr>
      </w:pPr>
      <w:r w:rsidRPr="000C3049">
        <w:rPr>
          <w:rFonts w:ascii="方正小标宋简体" w:eastAsia="方正小标宋简体" w:hAnsi="仿宋" w:hint="eastAsia"/>
          <w:sz w:val="44"/>
          <w:szCs w:val="44"/>
        </w:rPr>
        <w:t>财政部关于城乡建设用地增减挂钩支</w:t>
      </w:r>
    </w:p>
    <w:p w:rsidR="000C3049" w:rsidRPr="000C3049" w:rsidRDefault="000C3049" w:rsidP="000C3049">
      <w:pPr>
        <w:pStyle w:val="a8"/>
        <w:spacing w:line="580" w:lineRule="exact"/>
        <w:jc w:val="center"/>
        <w:rPr>
          <w:rFonts w:ascii="方正小标宋简体" w:eastAsia="方正小标宋简体" w:hAnsi="仿宋" w:hint="eastAsia"/>
          <w:sz w:val="44"/>
          <w:szCs w:val="44"/>
        </w:rPr>
      </w:pPr>
      <w:r w:rsidRPr="000C3049">
        <w:rPr>
          <w:rFonts w:ascii="方正小标宋简体" w:eastAsia="方正小标宋简体" w:hAnsi="仿宋" w:hint="eastAsia"/>
          <w:sz w:val="44"/>
          <w:szCs w:val="44"/>
        </w:rPr>
        <w:t>持易地扶贫搬迁有关财政政策问题的通知</w:t>
      </w:r>
    </w:p>
    <w:p w:rsidR="000C3049" w:rsidRDefault="000C3049" w:rsidP="000C3049">
      <w:pPr>
        <w:pStyle w:val="a8"/>
        <w:spacing w:line="580" w:lineRule="exact"/>
        <w:jc w:val="center"/>
        <w:rPr>
          <w:rFonts w:ascii="楷体" w:eastAsia="楷体" w:hAnsi="楷体" w:hint="eastAsia"/>
          <w:sz w:val="32"/>
          <w:szCs w:val="32"/>
        </w:rPr>
      </w:pPr>
      <w:r w:rsidRPr="000C3049">
        <w:rPr>
          <w:rFonts w:ascii="楷体" w:eastAsia="楷体" w:hAnsi="楷体" w:hint="eastAsia"/>
          <w:sz w:val="32"/>
          <w:szCs w:val="32"/>
        </w:rPr>
        <w:t>财综〔</w:t>
      </w:r>
      <w:r w:rsidRPr="000C3049">
        <w:rPr>
          <w:rFonts w:ascii="楷体" w:eastAsia="楷体" w:hAnsi="楷体"/>
          <w:sz w:val="32"/>
          <w:szCs w:val="32"/>
        </w:rPr>
        <w:t>2016〕36号</w:t>
      </w:r>
    </w:p>
    <w:p w:rsidR="000C3049" w:rsidRPr="000C3049" w:rsidRDefault="000C3049" w:rsidP="000C3049">
      <w:pPr>
        <w:pStyle w:val="a8"/>
        <w:spacing w:line="580" w:lineRule="exact"/>
        <w:jc w:val="center"/>
        <w:rPr>
          <w:rFonts w:ascii="楷体" w:eastAsia="楷体" w:hAnsi="楷体"/>
          <w:sz w:val="32"/>
          <w:szCs w:val="32"/>
        </w:rPr>
      </w:pPr>
    </w:p>
    <w:p w:rsidR="000C3049" w:rsidRPr="000C3049" w:rsidRDefault="000C3049" w:rsidP="000C3049">
      <w:pPr>
        <w:pStyle w:val="a8"/>
        <w:spacing w:line="580" w:lineRule="exact"/>
        <w:rPr>
          <w:rFonts w:ascii="仿宋" w:eastAsia="仿宋" w:hAnsi="仿宋"/>
          <w:sz w:val="32"/>
          <w:szCs w:val="32"/>
        </w:rPr>
      </w:pPr>
      <w:r w:rsidRPr="000C3049">
        <w:rPr>
          <w:rFonts w:ascii="仿宋" w:eastAsia="仿宋" w:hAnsi="仿宋" w:hint="eastAsia"/>
          <w:sz w:val="32"/>
          <w:szCs w:val="32"/>
        </w:rPr>
        <w:t>各省、自治区、直辖市、计划单列市财政厅（局）：</w:t>
      </w:r>
    </w:p>
    <w:p w:rsidR="000C3049" w:rsidRPr="000C3049" w:rsidRDefault="000C3049" w:rsidP="000C3049">
      <w:pPr>
        <w:pStyle w:val="a8"/>
        <w:spacing w:line="580" w:lineRule="exact"/>
        <w:ind w:firstLineChars="200" w:firstLine="640"/>
        <w:rPr>
          <w:rFonts w:ascii="仿宋" w:eastAsia="仿宋" w:hAnsi="仿宋"/>
          <w:sz w:val="32"/>
          <w:szCs w:val="32"/>
        </w:rPr>
      </w:pPr>
      <w:r w:rsidRPr="000C3049">
        <w:rPr>
          <w:rFonts w:ascii="仿宋" w:eastAsia="仿宋" w:hAnsi="仿宋" w:hint="eastAsia"/>
          <w:sz w:val="32"/>
          <w:szCs w:val="32"/>
        </w:rPr>
        <w:t>根据《中共中央国务院关于打赢脱贫攻坚战的决定》和《中共中央办公厅国务院办公厅印发〈关于加大脱贫攻坚力度支持革命老区开发建设的指导意见〉的通知》精神，为做好易地扶贫搬迁工作，现将城乡建设用地增减挂钩支持易地扶贫搬迁涉及的有关财政政策问题通知如下：</w:t>
      </w:r>
    </w:p>
    <w:p w:rsidR="000C3049" w:rsidRPr="000C3049" w:rsidRDefault="000C3049" w:rsidP="000C3049">
      <w:pPr>
        <w:pStyle w:val="a8"/>
        <w:spacing w:line="580" w:lineRule="exact"/>
        <w:ind w:firstLineChars="200" w:firstLine="640"/>
        <w:rPr>
          <w:rFonts w:ascii="黑体" w:eastAsia="黑体" w:hAnsi="黑体"/>
          <w:sz w:val="32"/>
          <w:szCs w:val="32"/>
        </w:rPr>
      </w:pPr>
      <w:r w:rsidRPr="000C3049">
        <w:rPr>
          <w:rFonts w:ascii="黑体" w:eastAsia="黑体" w:hAnsi="黑体" w:hint="eastAsia"/>
          <w:sz w:val="32"/>
          <w:szCs w:val="32"/>
        </w:rPr>
        <w:t>一、关于新增建设用地土地有偿使用费、耕地开垦费缴纳问题</w:t>
      </w:r>
    </w:p>
    <w:p w:rsidR="000C3049" w:rsidRPr="000C3049" w:rsidRDefault="000C3049" w:rsidP="000C3049">
      <w:pPr>
        <w:pStyle w:val="a8"/>
        <w:spacing w:line="580" w:lineRule="exact"/>
        <w:ind w:firstLineChars="200" w:firstLine="640"/>
        <w:rPr>
          <w:rFonts w:ascii="仿宋" w:eastAsia="仿宋" w:hAnsi="仿宋"/>
          <w:sz w:val="32"/>
          <w:szCs w:val="32"/>
        </w:rPr>
      </w:pPr>
      <w:r w:rsidRPr="000C3049">
        <w:rPr>
          <w:rFonts w:ascii="仿宋" w:eastAsia="仿宋" w:hAnsi="仿宋" w:hint="eastAsia"/>
          <w:sz w:val="32"/>
          <w:szCs w:val="32"/>
        </w:rPr>
        <w:t>城乡建设用地增减挂钩政策是通过整治节约的农村建设用地以指标调剂的方式调整到城镇使用，</w:t>
      </w:r>
      <w:proofErr w:type="gramStart"/>
      <w:r w:rsidRPr="000C3049">
        <w:rPr>
          <w:rFonts w:ascii="仿宋" w:eastAsia="仿宋" w:hAnsi="仿宋" w:hint="eastAsia"/>
          <w:sz w:val="32"/>
          <w:szCs w:val="32"/>
        </w:rPr>
        <w:t>不</w:t>
      </w:r>
      <w:proofErr w:type="gramEnd"/>
      <w:r w:rsidRPr="000C3049">
        <w:rPr>
          <w:rFonts w:ascii="仿宋" w:eastAsia="仿宋" w:hAnsi="仿宋" w:hint="eastAsia"/>
          <w:sz w:val="32"/>
          <w:szCs w:val="32"/>
        </w:rPr>
        <w:t>新增建设用地，不减少耕地。为支持易地扶贫搬迁工作，利用增减挂钩政策在连片特困地区、国家扶贫开发工作重点县和贫困老区开展易地扶贫搬迁的，其增减挂钩项目所在省份利用节余指标供应国有建设用地，未超过国土资源部下达增减挂钩周转指标的，视同已开垦耕地，可以不缴纳新增建设用地土地有偿使用费、耕地开垦费。</w:t>
      </w:r>
    </w:p>
    <w:p w:rsidR="000C3049" w:rsidRPr="000C3049" w:rsidRDefault="000C3049" w:rsidP="000C3049">
      <w:pPr>
        <w:pStyle w:val="a8"/>
        <w:spacing w:line="580" w:lineRule="exact"/>
        <w:ind w:firstLineChars="200" w:firstLine="640"/>
        <w:rPr>
          <w:rFonts w:ascii="黑体" w:eastAsia="黑体" w:hAnsi="黑体"/>
          <w:sz w:val="32"/>
          <w:szCs w:val="32"/>
        </w:rPr>
      </w:pPr>
      <w:r w:rsidRPr="000C3049">
        <w:rPr>
          <w:rFonts w:ascii="黑体" w:eastAsia="黑体" w:hAnsi="黑体" w:hint="eastAsia"/>
          <w:sz w:val="32"/>
          <w:szCs w:val="32"/>
        </w:rPr>
        <w:t>二、通过增减挂钩收益管理问题</w:t>
      </w:r>
    </w:p>
    <w:p w:rsidR="000C3049" w:rsidRPr="000C3049" w:rsidRDefault="000C3049" w:rsidP="000C3049">
      <w:pPr>
        <w:pStyle w:val="a8"/>
        <w:spacing w:line="580" w:lineRule="exact"/>
        <w:ind w:firstLineChars="200" w:firstLine="640"/>
        <w:rPr>
          <w:rFonts w:ascii="仿宋" w:eastAsia="仿宋" w:hAnsi="仿宋"/>
          <w:sz w:val="32"/>
          <w:szCs w:val="32"/>
        </w:rPr>
      </w:pPr>
      <w:r w:rsidRPr="000C3049">
        <w:rPr>
          <w:rFonts w:ascii="仿宋" w:eastAsia="仿宋" w:hAnsi="仿宋" w:hint="eastAsia"/>
          <w:sz w:val="32"/>
          <w:szCs w:val="32"/>
        </w:rPr>
        <w:t>通过城乡建设用地增减挂钩实施易地扶贫搬迁等扶贫开发地区，涉及土地节余指标交易流转的，其土地节余指标流转收入，即城乡建设用地增减挂钩收益作为土地出让收入的一部分，应全额缴入国库，严格实行“收支两条线”管理，并按规定通过支出预算统筹安排资金，切实做好贫困地区易地扶贫搬迁等扶贫开发工作。</w:t>
      </w:r>
    </w:p>
    <w:p w:rsidR="000C3049" w:rsidRPr="000C3049" w:rsidRDefault="000C3049" w:rsidP="000C3049">
      <w:pPr>
        <w:pStyle w:val="a8"/>
        <w:spacing w:line="580" w:lineRule="exact"/>
        <w:ind w:firstLineChars="200" w:firstLine="640"/>
        <w:rPr>
          <w:rFonts w:ascii="仿宋" w:eastAsia="仿宋" w:hAnsi="仿宋"/>
          <w:sz w:val="32"/>
          <w:szCs w:val="32"/>
        </w:rPr>
      </w:pPr>
      <w:r w:rsidRPr="000C3049">
        <w:rPr>
          <w:rFonts w:ascii="仿宋" w:eastAsia="仿宋" w:hAnsi="仿宋"/>
          <w:sz w:val="32"/>
          <w:szCs w:val="32"/>
        </w:rPr>
        <w:t xml:space="preserve"> </w:t>
      </w:r>
    </w:p>
    <w:p w:rsidR="000C3049" w:rsidRPr="000C3049" w:rsidRDefault="000C3049" w:rsidP="000C3049">
      <w:pPr>
        <w:pStyle w:val="a8"/>
        <w:spacing w:line="580" w:lineRule="exact"/>
        <w:ind w:firstLineChars="200" w:firstLine="640"/>
        <w:rPr>
          <w:rFonts w:ascii="仿宋" w:eastAsia="仿宋" w:hAnsi="仿宋"/>
          <w:sz w:val="32"/>
          <w:szCs w:val="32"/>
        </w:rPr>
      </w:pPr>
    </w:p>
    <w:p w:rsidR="000C3049" w:rsidRPr="000C3049" w:rsidRDefault="000C3049" w:rsidP="000C3049">
      <w:pPr>
        <w:pStyle w:val="a8"/>
        <w:spacing w:line="580" w:lineRule="exact"/>
        <w:ind w:firstLineChars="200" w:firstLine="640"/>
        <w:jc w:val="right"/>
        <w:rPr>
          <w:rFonts w:ascii="仿宋" w:eastAsia="仿宋" w:hAnsi="仿宋"/>
          <w:sz w:val="32"/>
          <w:szCs w:val="32"/>
        </w:rPr>
      </w:pPr>
      <w:r w:rsidRPr="000C3049">
        <w:rPr>
          <w:rFonts w:ascii="仿宋" w:eastAsia="仿宋" w:hAnsi="仿宋" w:hint="eastAsia"/>
          <w:sz w:val="32"/>
          <w:szCs w:val="32"/>
        </w:rPr>
        <w:t>中华人民共和国财政部</w:t>
      </w:r>
    </w:p>
    <w:p w:rsidR="000C3049" w:rsidRPr="000C3049" w:rsidRDefault="000C3049" w:rsidP="000C3049">
      <w:pPr>
        <w:pStyle w:val="a8"/>
        <w:spacing w:line="580" w:lineRule="exact"/>
        <w:ind w:firstLineChars="200" w:firstLine="640"/>
        <w:jc w:val="right"/>
        <w:rPr>
          <w:rFonts w:ascii="仿宋" w:eastAsia="仿宋" w:hAnsi="仿宋"/>
          <w:sz w:val="32"/>
          <w:szCs w:val="32"/>
        </w:rPr>
      </w:pPr>
      <w:r w:rsidRPr="000C3049">
        <w:rPr>
          <w:rFonts w:ascii="仿宋" w:eastAsia="仿宋" w:hAnsi="仿宋"/>
          <w:sz w:val="32"/>
          <w:szCs w:val="32"/>
        </w:rPr>
        <w:t>2016年9月1日</w:t>
      </w:r>
    </w:p>
    <w:p w:rsidR="00740B2C" w:rsidRPr="000C3049" w:rsidRDefault="00740B2C" w:rsidP="000C3049">
      <w:pPr>
        <w:pStyle w:val="a8"/>
        <w:spacing w:line="580" w:lineRule="exact"/>
        <w:ind w:firstLineChars="200" w:firstLine="640"/>
        <w:rPr>
          <w:rFonts w:ascii="仿宋" w:eastAsia="仿宋" w:hAnsi="仿宋"/>
          <w:sz w:val="32"/>
          <w:szCs w:val="32"/>
        </w:rPr>
      </w:pPr>
    </w:p>
    <w:sectPr w:rsidR="00740B2C" w:rsidRPr="000C3049" w:rsidSect="002303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E4" w:rsidRDefault="007C38E4" w:rsidP="00F04129">
      <w:r>
        <w:separator/>
      </w:r>
    </w:p>
  </w:endnote>
  <w:endnote w:type="continuationSeparator" w:id="1">
    <w:p w:rsidR="007C38E4" w:rsidRDefault="007C38E4" w:rsidP="00F0412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E4" w:rsidRDefault="007C38E4" w:rsidP="00F04129">
      <w:r>
        <w:separator/>
      </w:r>
    </w:p>
  </w:footnote>
  <w:footnote w:type="continuationSeparator" w:id="1">
    <w:p w:rsidR="007C38E4" w:rsidRDefault="007C38E4" w:rsidP="00F04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DFD"/>
    <w:rsid w:val="000C3049"/>
    <w:rsid w:val="0023037B"/>
    <w:rsid w:val="00740B2C"/>
    <w:rsid w:val="007C38E4"/>
    <w:rsid w:val="00F04129"/>
    <w:rsid w:val="00F31D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129"/>
    <w:rPr>
      <w:sz w:val="18"/>
      <w:szCs w:val="18"/>
    </w:rPr>
  </w:style>
  <w:style w:type="paragraph" w:styleId="a4">
    <w:name w:val="footer"/>
    <w:basedOn w:val="a"/>
    <w:link w:val="Char0"/>
    <w:uiPriority w:val="99"/>
    <w:unhideWhenUsed/>
    <w:rsid w:val="00F04129"/>
    <w:pPr>
      <w:tabs>
        <w:tab w:val="center" w:pos="4153"/>
        <w:tab w:val="right" w:pos="8306"/>
      </w:tabs>
      <w:snapToGrid w:val="0"/>
      <w:jc w:val="left"/>
    </w:pPr>
    <w:rPr>
      <w:sz w:val="18"/>
      <w:szCs w:val="18"/>
    </w:rPr>
  </w:style>
  <w:style w:type="character" w:customStyle="1" w:styleId="Char0">
    <w:name w:val="页脚 Char"/>
    <w:basedOn w:val="a0"/>
    <w:link w:val="a4"/>
    <w:uiPriority w:val="99"/>
    <w:rsid w:val="00F04129"/>
    <w:rPr>
      <w:sz w:val="18"/>
      <w:szCs w:val="18"/>
    </w:rPr>
  </w:style>
  <w:style w:type="paragraph" w:styleId="a5">
    <w:name w:val="Normal (Web)"/>
    <w:basedOn w:val="a"/>
    <w:uiPriority w:val="99"/>
    <w:semiHidden/>
    <w:unhideWhenUsed/>
    <w:rsid w:val="00F041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4129"/>
    <w:rPr>
      <w:b/>
      <w:bCs/>
    </w:rPr>
  </w:style>
  <w:style w:type="character" w:styleId="a7">
    <w:name w:val="Hyperlink"/>
    <w:basedOn w:val="a0"/>
    <w:uiPriority w:val="99"/>
    <w:unhideWhenUsed/>
    <w:rsid w:val="00F04129"/>
    <w:rPr>
      <w:color w:val="0000FF"/>
      <w:u w:val="single"/>
    </w:rPr>
  </w:style>
  <w:style w:type="paragraph" w:styleId="a8">
    <w:name w:val="No Spacing"/>
    <w:uiPriority w:val="1"/>
    <w:qFormat/>
    <w:rsid w:val="000C3049"/>
    <w:pPr>
      <w:widowControl w:val="0"/>
      <w:jc w:val="both"/>
    </w:pPr>
  </w:style>
</w:styles>
</file>

<file path=word/webSettings.xml><?xml version="1.0" encoding="utf-8"?>
<w:webSettings xmlns:r="http://schemas.openxmlformats.org/officeDocument/2006/relationships" xmlns:w="http://schemas.openxmlformats.org/wordprocessingml/2006/main">
  <w:divs>
    <w:div w:id="9763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508</Characters>
  <Application>Microsoft Office Word</Application>
  <DocSecurity>0</DocSecurity>
  <Lines>4</Lines>
  <Paragraphs>1</Paragraphs>
  <ScaleCrop>false</ScaleCrop>
  <Company>P R C</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FOUNDER</cp:lastModifiedBy>
  <cp:revision>3</cp:revision>
  <dcterms:created xsi:type="dcterms:W3CDTF">2021-09-29T08:12:00Z</dcterms:created>
  <dcterms:modified xsi:type="dcterms:W3CDTF">2021-09-30T07:26:00Z</dcterms:modified>
</cp:coreProperties>
</file>