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400"/>
        <w:jc w:val="center"/>
        <w:rPr>
          <w:rFonts w:cs="Times New Roman" w:asciiTheme="minorEastAsia" w:hAnsiTheme="minorEastAsia"/>
          <w:b/>
          <w:sz w:val="52"/>
          <w:szCs w:val="52"/>
        </w:rPr>
      </w:pPr>
      <w:r>
        <w:rPr>
          <w:rFonts w:hint="eastAsia" w:cs="Times New Roman" w:asciiTheme="minorEastAsia" w:hAnsiTheme="minorEastAsia"/>
          <w:b/>
          <w:sz w:val="52"/>
          <w:szCs w:val="52"/>
        </w:rPr>
        <w:t>湖北省地质灾害防治信息化</w:t>
      </w:r>
    </w:p>
    <w:p>
      <w:pPr>
        <w:jc w:val="center"/>
        <w:rPr>
          <w:rFonts w:cs="Times New Roman" w:asciiTheme="minorEastAsia" w:hAnsiTheme="minorEastAsia"/>
          <w:b/>
          <w:sz w:val="52"/>
          <w:szCs w:val="52"/>
        </w:rPr>
      </w:pPr>
      <w:r>
        <w:rPr>
          <w:rFonts w:hint="eastAsia" w:cs="Times New Roman" w:asciiTheme="minorEastAsia" w:hAnsiTheme="minorEastAsia"/>
          <w:b/>
          <w:sz w:val="52"/>
          <w:szCs w:val="52"/>
        </w:rPr>
        <w:t>工程技术要求</w:t>
      </w:r>
    </w:p>
    <w:p>
      <w:pPr>
        <w:jc w:val="center"/>
        <w:rPr>
          <w:rFonts w:cs="Times New Roman" w:asciiTheme="minorEastAsia" w:hAnsiTheme="minorEastAsia"/>
          <w:b/>
          <w:color w:val="FF0000"/>
          <w:sz w:val="52"/>
          <w:szCs w:val="52"/>
        </w:rPr>
      </w:pPr>
      <w:r>
        <w:rPr>
          <w:rFonts w:cs="Times New Roman" w:asciiTheme="minorEastAsia" w:hAnsiTheme="minorEastAsia"/>
          <w:b/>
          <w:sz w:val="52"/>
          <w:szCs w:val="52"/>
        </w:rPr>
        <w:t>（</w:t>
      </w:r>
      <w:r>
        <w:rPr>
          <w:rFonts w:hint="eastAsia" w:cs="Times New Roman" w:asciiTheme="minorEastAsia" w:hAnsiTheme="minorEastAsia"/>
          <w:b/>
          <w:sz w:val="52"/>
          <w:szCs w:val="52"/>
        </w:rPr>
        <w:t>试行</w:t>
      </w:r>
      <w:r>
        <w:rPr>
          <w:rFonts w:cs="Times New Roman" w:asciiTheme="minorEastAsia" w:hAnsiTheme="minorEastAsia"/>
          <w:b/>
          <w:sz w:val="52"/>
          <w:szCs w:val="52"/>
        </w:rPr>
        <w:t>）</w:t>
      </w:r>
    </w:p>
    <w:p>
      <w:pPr>
        <w:spacing w:line="720" w:lineRule="auto"/>
        <w:jc w:val="center"/>
        <w:rPr>
          <w:rFonts w:ascii="Times New Roman" w:hAnsi="Times New Roman" w:cs="Times New Roman"/>
          <w:b/>
          <w:sz w:val="30"/>
          <w:szCs w:val="30"/>
        </w:rPr>
      </w:pPr>
    </w:p>
    <w:p>
      <w:pPr>
        <w:spacing w:line="720" w:lineRule="auto"/>
        <w:jc w:val="center"/>
        <w:rPr>
          <w:rFonts w:ascii="Times New Roman" w:hAnsi="Times New Roman" w:cs="Times New Roman"/>
          <w:b/>
          <w:sz w:val="30"/>
          <w:szCs w:val="30"/>
        </w:rPr>
      </w:pPr>
    </w:p>
    <w:p>
      <w:pPr>
        <w:spacing w:line="720" w:lineRule="auto"/>
        <w:jc w:val="center"/>
        <w:rPr>
          <w:rFonts w:ascii="Times New Roman" w:hAnsi="Times New Roman" w:cs="Times New Roman"/>
          <w:b/>
          <w:sz w:val="30"/>
          <w:szCs w:val="30"/>
        </w:rPr>
      </w:pPr>
    </w:p>
    <w:p>
      <w:pPr>
        <w:spacing w:line="720" w:lineRule="auto"/>
        <w:jc w:val="center"/>
        <w:rPr>
          <w:rFonts w:ascii="Times New Roman" w:hAnsi="Times New Roman" w:cs="Times New Roman"/>
          <w:b/>
          <w:sz w:val="30"/>
          <w:szCs w:val="30"/>
        </w:rPr>
      </w:pPr>
    </w:p>
    <w:p>
      <w:pPr>
        <w:spacing w:line="720" w:lineRule="auto"/>
        <w:jc w:val="center"/>
        <w:rPr>
          <w:rFonts w:ascii="Times New Roman" w:hAnsi="Times New Roman" w:cs="Times New Roman"/>
          <w:b/>
          <w:sz w:val="30"/>
          <w:szCs w:val="30"/>
        </w:rPr>
      </w:pPr>
    </w:p>
    <w:p>
      <w:pPr>
        <w:spacing w:line="720" w:lineRule="auto"/>
        <w:jc w:val="center"/>
        <w:rPr>
          <w:rFonts w:ascii="Times New Roman" w:hAnsi="Times New Roman" w:cs="Times New Roman"/>
          <w:b/>
          <w:sz w:val="30"/>
          <w:szCs w:val="30"/>
        </w:rPr>
      </w:pPr>
    </w:p>
    <w:p>
      <w:pPr>
        <w:spacing w:line="720" w:lineRule="auto"/>
        <w:jc w:val="center"/>
        <w:rPr>
          <w:rFonts w:ascii="Times New Roman" w:hAnsi="Times New Roman" w:cs="Times New Roman"/>
          <w:b/>
          <w:sz w:val="30"/>
          <w:szCs w:val="30"/>
        </w:rPr>
      </w:pPr>
    </w:p>
    <w:p>
      <w:pPr>
        <w:jc w:val="center"/>
        <w:rPr>
          <w:rFonts w:ascii="仿宋" w:hAnsi="仿宋" w:eastAsia="仿宋" w:cs="Times New Roman"/>
          <w:b/>
          <w:sz w:val="32"/>
          <w:szCs w:val="32"/>
        </w:rPr>
      </w:pPr>
      <w:r>
        <w:rPr>
          <w:rFonts w:ascii="仿宋" w:hAnsi="仿宋" w:eastAsia="仿宋" w:cs="Times New Roman"/>
          <w:b/>
          <w:sz w:val="32"/>
          <w:szCs w:val="32"/>
        </w:rPr>
        <w:t>湖北省自然资源厅</w:t>
      </w:r>
      <w:r>
        <w:rPr>
          <w:rFonts w:hint="eastAsia" w:ascii="仿宋" w:hAnsi="仿宋" w:eastAsia="仿宋" w:cs="Times New Roman"/>
          <w:b/>
          <w:sz w:val="32"/>
          <w:szCs w:val="32"/>
        </w:rPr>
        <w:t xml:space="preserve">   </w:t>
      </w:r>
      <w:r>
        <w:rPr>
          <w:rFonts w:ascii="仿宋" w:hAnsi="仿宋" w:eastAsia="仿宋" w:cs="Times New Roman"/>
          <w:b/>
          <w:sz w:val="32"/>
          <w:szCs w:val="32"/>
        </w:rPr>
        <w:t>发布</w:t>
      </w:r>
    </w:p>
    <w:p>
      <w:pPr>
        <w:rPr>
          <w:rFonts w:eastAsia="黑体"/>
          <w:sz w:val="30"/>
          <w:szCs w:val="30"/>
        </w:rPr>
      </w:pPr>
    </w:p>
    <w:p>
      <w:pPr>
        <w:rPr>
          <w:rFonts w:eastAsia="黑体"/>
          <w:sz w:val="30"/>
          <w:szCs w:val="30"/>
        </w:rPr>
        <w:sectPr>
          <w:headerReference r:id="rId5" w:type="first"/>
          <w:headerReference r:id="rId3" w:type="default"/>
          <w:headerReference r:id="rId4" w:type="even"/>
          <w:pgSz w:w="11906" w:h="16838"/>
          <w:pgMar w:top="1418" w:right="1134" w:bottom="1134" w:left="1418" w:header="851" w:footer="992" w:gutter="0"/>
          <w:pgNumType w:fmt="upperRoman" w:start="1"/>
          <w:cols w:space="425" w:num="1"/>
          <w:titlePg/>
          <w:docGrid w:linePitch="312" w:charSpace="0"/>
        </w:sectPr>
      </w:pPr>
    </w:p>
    <w:sdt>
      <w:sdtPr>
        <w:rPr>
          <w:lang w:val="zh-CN"/>
        </w:rPr>
        <w:id w:val="831261830"/>
        <w:docPartObj>
          <w:docPartGallery w:val="Table of Contents"/>
          <w:docPartUnique/>
        </w:docPartObj>
      </w:sdtPr>
      <w:sdtEndPr>
        <w:rPr>
          <w:rFonts w:ascii="宋体" w:hAnsi="宋体" w:eastAsia="宋体"/>
          <w:b/>
          <w:bCs/>
          <w:szCs w:val="21"/>
          <w:lang w:val="zh-CN"/>
        </w:rPr>
      </w:sdtEndPr>
      <w:sdtContent>
        <w:p>
          <w:pPr>
            <w:keepNext/>
            <w:pageBreakBefore/>
            <w:shd w:val="clear" w:color="FFFFFF" w:fill="FFFFFF"/>
            <w:spacing w:before="851" w:after="680"/>
            <w:jc w:val="center"/>
            <w:outlineLvl w:val="0"/>
            <w:rPr>
              <w:rFonts w:ascii="黑体" w:hAnsi="黑体" w:eastAsia="黑体"/>
              <w:kern w:val="28"/>
              <w:sz w:val="32"/>
              <w:szCs w:val="32"/>
              <w:lang w:bidi="en-US"/>
            </w:rPr>
          </w:pPr>
          <w:r>
            <w:rPr>
              <w:rFonts w:ascii="黑体" w:hAnsi="黑体" w:eastAsia="黑体"/>
              <w:kern w:val="28"/>
              <w:sz w:val="32"/>
              <w:szCs w:val="32"/>
              <w:lang w:bidi="en-US"/>
            </w:rPr>
            <w:t>目</w:t>
          </w:r>
          <w:r>
            <w:rPr>
              <w:rFonts w:hint="eastAsia" w:ascii="黑体" w:hAnsi="黑体" w:eastAsia="黑体"/>
              <w:kern w:val="28"/>
              <w:sz w:val="32"/>
              <w:szCs w:val="32"/>
              <w:lang w:bidi="en-US"/>
            </w:rPr>
            <w:t xml:space="preserve">  次</w:t>
          </w:r>
        </w:p>
        <w:p>
          <w:pPr>
            <w:pStyle w:val="43"/>
            <w:tabs>
              <w:tab w:val="right" w:leader="dot" w:pos="9344"/>
            </w:tabs>
            <w:spacing w:line="360" w:lineRule="auto"/>
            <w:rPr>
              <w:rFonts w:ascii="Times New Roman" w:hAnsi="Times New Roman"/>
              <w:kern w:val="2"/>
              <w:szCs w:val="21"/>
              <w:lang w:eastAsia="zh-CN" w:bidi="ar-SA"/>
            </w:rPr>
          </w:pPr>
          <w:r>
            <w:rPr>
              <w:rFonts w:ascii="Times New Roman" w:hAnsi="Times New Roman"/>
              <w:szCs w:val="21"/>
            </w:rPr>
            <w:fldChar w:fldCharType="begin"/>
          </w:r>
          <w:r>
            <w:rPr>
              <w:rFonts w:ascii="Times New Roman" w:hAnsi="Times New Roman"/>
              <w:szCs w:val="21"/>
            </w:rPr>
            <w:instrText xml:space="preserve"> TOC \o "1-2" \h \z \u </w:instrText>
          </w:r>
          <w:r>
            <w:rPr>
              <w:rFonts w:ascii="Times New Roman" w:hAnsi="Times New Roman"/>
              <w:szCs w:val="21"/>
            </w:rPr>
            <w:fldChar w:fldCharType="separate"/>
          </w:r>
          <w:r>
            <w:fldChar w:fldCharType="begin"/>
          </w:r>
          <w:r>
            <w:instrText xml:space="preserve"> HYPERLINK \l "_Toc23069973" </w:instrText>
          </w:r>
          <w:r>
            <w:fldChar w:fldCharType="separate"/>
          </w:r>
          <w:r>
            <w:rPr>
              <w:rStyle w:val="76"/>
              <w:rFonts w:ascii="Times New Roman" w:hAnsi="Times New Roman"/>
              <w:szCs w:val="21"/>
            </w:rPr>
            <w:t>前言</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_Toc23069973 \h </w:instrText>
          </w:r>
          <w:r>
            <w:rPr>
              <w:rFonts w:ascii="Times New Roman" w:hAnsi="Times New Roman"/>
              <w:szCs w:val="21"/>
            </w:rPr>
            <w:fldChar w:fldCharType="separate"/>
          </w:r>
          <w:r>
            <w:rPr>
              <w:rFonts w:ascii="Times New Roman" w:hAnsi="Times New Roman"/>
              <w:szCs w:val="21"/>
            </w:rPr>
            <w:t>III</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"_Toc23069974" </w:instrText>
          </w:r>
          <w:r>
            <w:fldChar w:fldCharType="separate"/>
          </w:r>
          <w:r>
            <w:rPr>
              <w:rStyle w:val="76"/>
              <w:rFonts w:ascii="Times New Roman" w:hAnsi="Times New Roman"/>
              <w:szCs w:val="21"/>
            </w:rPr>
            <w:t>引言</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_Toc23069974 \h </w:instrText>
          </w:r>
          <w:r>
            <w:rPr>
              <w:rFonts w:ascii="Times New Roman" w:hAnsi="Times New Roman"/>
              <w:szCs w:val="21"/>
            </w:rPr>
            <w:fldChar w:fldCharType="separate"/>
          </w:r>
          <w:r>
            <w:rPr>
              <w:rFonts w:ascii="Times New Roman" w:hAnsi="Times New Roman"/>
              <w:szCs w:val="21"/>
            </w:rPr>
            <w:t>IV</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"_Toc23069975" </w:instrText>
          </w:r>
          <w:r>
            <w:fldChar w:fldCharType="separate"/>
          </w:r>
          <w:r>
            <w:rPr>
              <w:rStyle w:val="76"/>
              <w:rFonts w:ascii="Times New Roman" w:hAnsi="Times New Roman"/>
              <w:szCs w:val="21"/>
            </w:rPr>
            <w:t>1  范围</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_Toc23069975 \h </w:instrText>
          </w:r>
          <w:r>
            <w:rPr>
              <w:rFonts w:ascii="Times New Roman" w:hAnsi="Times New Roman"/>
              <w:szCs w:val="21"/>
            </w:rPr>
            <w:fldChar w:fldCharType="separate"/>
          </w:r>
          <w:r>
            <w:rPr>
              <w:rFonts w:ascii="Times New Roman" w:hAnsi="Times New Roman"/>
              <w:szCs w:val="21"/>
            </w:rPr>
            <w:t>1</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"_Toc23069976" </w:instrText>
          </w:r>
          <w:r>
            <w:fldChar w:fldCharType="separate"/>
          </w:r>
          <w:r>
            <w:rPr>
              <w:rStyle w:val="76"/>
              <w:rFonts w:ascii="Times New Roman" w:hAnsi="Times New Roman"/>
              <w:szCs w:val="21"/>
            </w:rPr>
            <w:t>2  规范性引用文件</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_Toc23069976 \h </w:instrText>
          </w:r>
          <w:r>
            <w:rPr>
              <w:rFonts w:ascii="Times New Roman" w:hAnsi="Times New Roman"/>
              <w:szCs w:val="21"/>
            </w:rPr>
            <w:fldChar w:fldCharType="separate"/>
          </w:r>
          <w:r>
            <w:rPr>
              <w:rFonts w:ascii="Times New Roman" w:hAnsi="Times New Roman"/>
              <w:szCs w:val="21"/>
            </w:rPr>
            <w:t>1</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"_Toc23069977" </w:instrText>
          </w:r>
          <w:r>
            <w:fldChar w:fldCharType="separate"/>
          </w:r>
          <w:r>
            <w:rPr>
              <w:rStyle w:val="76"/>
              <w:rFonts w:ascii="Times New Roman" w:hAnsi="Times New Roman"/>
              <w:szCs w:val="21"/>
            </w:rPr>
            <w:t>3  术语和定义</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_Toc23069977 \h </w:instrText>
          </w:r>
          <w:r>
            <w:rPr>
              <w:rFonts w:ascii="Times New Roman" w:hAnsi="Times New Roman"/>
              <w:szCs w:val="21"/>
            </w:rPr>
            <w:fldChar w:fldCharType="separate"/>
          </w:r>
          <w:r>
            <w:rPr>
              <w:rFonts w:ascii="Times New Roman" w:hAnsi="Times New Roman"/>
              <w:szCs w:val="21"/>
            </w:rPr>
            <w:t>1</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"_Toc23069978" </w:instrText>
          </w:r>
          <w:r>
            <w:fldChar w:fldCharType="separate"/>
          </w:r>
          <w:r>
            <w:rPr>
              <w:rStyle w:val="76"/>
              <w:rFonts w:ascii="Times New Roman" w:hAnsi="Times New Roman"/>
              <w:szCs w:val="21"/>
            </w:rPr>
            <w:t>4  总则</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_Toc23069978 \h </w:instrText>
          </w:r>
          <w:r>
            <w:rPr>
              <w:rFonts w:ascii="Times New Roman" w:hAnsi="Times New Roman"/>
              <w:szCs w:val="21"/>
            </w:rPr>
            <w:fldChar w:fldCharType="separate"/>
          </w:r>
          <w:r>
            <w:rPr>
              <w:rFonts w:ascii="Times New Roman" w:hAnsi="Times New Roman"/>
              <w:szCs w:val="21"/>
            </w:rPr>
            <w:t>3</w:t>
          </w:r>
          <w:r>
            <w:rPr>
              <w:rFonts w:ascii="Times New Roman" w:hAnsi="Times New Roman"/>
              <w:szCs w:val="21"/>
            </w:rPr>
            <w:fldChar w:fldCharType="end"/>
          </w:r>
          <w:r>
            <w:rPr>
              <w:rFonts w:ascii="Times New Roman" w:hAnsi="Times New Roman"/>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"_Toc23069979" </w:instrText>
          </w:r>
          <w:r>
            <w:fldChar w:fldCharType="separate"/>
          </w:r>
          <w:r>
            <w:rPr>
              <w:rStyle w:val="76"/>
              <w:rFonts w:eastAsiaTheme="minorEastAsia"/>
              <w:sz w:val="21"/>
              <w:szCs w:val="21"/>
            </w:rPr>
            <w:t>4.1  目的</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_Toc23069979 \h </w:instrText>
          </w:r>
          <w:r>
            <w:rPr>
              <w:rStyle w:val="76"/>
              <w:rFonts w:eastAsiaTheme="minorEastAsia"/>
              <w:sz w:val="21"/>
              <w:szCs w:val="21"/>
            </w:rPr>
            <w:fldChar w:fldCharType="separate"/>
          </w:r>
          <w:r>
            <w:rPr>
              <w:rStyle w:val="76"/>
              <w:rFonts w:eastAsiaTheme="minorEastAsia"/>
              <w:sz w:val="21"/>
              <w:szCs w:val="21"/>
            </w:rPr>
            <w:t>3</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"_Toc23069980" </w:instrText>
          </w:r>
          <w:r>
            <w:fldChar w:fldCharType="separate"/>
          </w:r>
          <w:r>
            <w:rPr>
              <w:rStyle w:val="76"/>
              <w:rFonts w:eastAsiaTheme="minorEastAsia"/>
              <w:sz w:val="21"/>
              <w:szCs w:val="21"/>
            </w:rPr>
            <w:t>4.2  任务</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_Toc23069980 \h </w:instrText>
          </w:r>
          <w:r>
            <w:rPr>
              <w:rStyle w:val="76"/>
              <w:rFonts w:eastAsiaTheme="minorEastAsia"/>
              <w:sz w:val="21"/>
              <w:szCs w:val="21"/>
            </w:rPr>
            <w:fldChar w:fldCharType="separate"/>
          </w:r>
          <w:r>
            <w:rPr>
              <w:rStyle w:val="76"/>
              <w:rFonts w:eastAsiaTheme="minorEastAsia"/>
              <w:sz w:val="21"/>
              <w:szCs w:val="21"/>
            </w:rPr>
            <w:t>3</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"_Toc23069981" </w:instrText>
          </w:r>
          <w:r>
            <w:fldChar w:fldCharType="separate"/>
          </w:r>
          <w:r>
            <w:rPr>
              <w:rStyle w:val="76"/>
              <w:rFonts w:eastAsiaTheme="minorEastAsia"/>
              <w:sz w:val="21"/>
              <w:szCs w:val="21"/>
            </w:rPr>
            <w:t>4.3  基本要求</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_Toc23069981 \h </w:instrText>
          </w:r>
          <w:r>
            <w:rPr>
              <w:rStyle w:val="76"/>
              <w:rFonts w:eastAsiaTheme="minorEastAsia"/>
              <w:sz w:val="21"/>
              <w:szCs w:val="21"/>
            </w:rPr>
            <w:fldChar w:fldCharType="separate"/>
          </w:r>
          <w:r>
            <w:rPr>
              <w:rStyle w:val="76"/>
              <w:rFonts w:eastAsiaTheme="minorEastAsia"/>
              <w:sz w:val="21"/>
              <w:szCs w:val="21"/>
            </w:rPr>
            <w:t>3</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"_Toc23069982" </w:instrText>
          </w:r>
          <w:r>
            <w:fldChar w:fldCharType="separate"/>
          </w:r>
          <w:r>
            <w:rPr>
              <w:rStyle w:val="76"/>
              <w:rFonts w:eastAsiaTheme="minorEastAsia"/>
              <w:sz w:val="21"/>
              <w:szCs w:val="21"/>
            </w:rPr>
            <w:t>4.4  建设原则</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_Toc23069982 \h </w:instrText>
          </w:r>
          <w:r>
            <w:rPr>
              <w:rStyle w:val="76"/>
              <w:rFonts w:eastAsiaTheme="minorEastAsia"/>
              <w:sz w:val="21"/>
              <w:szCs w:val="21"/>
            </w:rPr>
            <w:fldChar w:fldCharType="separate"/>
          </w:r>
          <w:r>
            <w:rPr>
              <w:rStyle w:val="76"/>
              <w:rFonts w:eastAsiaTheme="minorEastAsia"/>
              <w:sz w:val="21"/>
              <w:szCs w:val="21"/>
            </w:rPr>
            <w:t>3</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"_Toc23069983" </w:instrText>
          </w:r>
          <w:r>
            <w:fldChar w:fldCharType="separate"/>
          </w:r>
          <w:r>
            <w:rPr>
              <w:rStyle w:val="76"/>
              <w:rFonts w:eastAsiaTheme="minorEastAsia"/>
              <w:sz w:val="21"/>
              <w:szCs w:val="21"/>
            </w:rPr>
            <w:t>4.5  建设流程</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_Toc23069983 \h </w:instrText>
          </w:r>
          <w:r>
            <w:rPr>
              <w:rStyle w:val="76"/>
              <w:rFonts w:eastAsiaTheme="minorEastAsia"/>
              <w:sz w:val="21"/>
              <w:szCs w:val="21"/>
            </w:rPr>
            <w:fldChar w:fldCharType="separate"/>
          </w:r>
          <w:r>
            <w:rPr>
              <w:rStyle w:val="76"/>
              <w:rFonts w:eastAsiaTheme="minorEastAsia"/>
              <w:sz w:val="21"/>
              <w:szCs w:val="21"/>
            </w:rPr>
            <w:t>4</w:t>
          </w:r>
          <w:r>
            <w:rPr>
              <w:rStyle w:val="76"/>
              <w:rFonts w:eastAsiaTheme="minorEastAsia"/>
              <w:sz w:val="21"/>
              <w:szCs w:val="21"/>
            </w:rPr>
            <w:fldChar w:fldCharType="end"/>
          </w:r>
          <w:r>
            <w:rPr>
              <w:rStyle w:val="76"/>
              <w:rFonts w:eastAsiaTheme="minorEastAsia"/>
              <w:sz w:val="21"/>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"_Toc23069984" </w:instrText>
          </w:r>
          <w:r>
            <w:fldChar w:fldCharType="separate"/>
          </w:r>
          <w:r>
            <w:rPr>
              <w:rStyle w:val="76"/>
              <w:rFonts w:ascii="Times New Roman" w:hAnsi="Times New Roman"/>
              <w:szCs w:val="21"/>
            </w:rPr>
            <w:t>5  设计编审要求</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_Toc23069984 \h </w:instrText>
          </w:r>
          <w:r>
            <w:rPr>
              <w:rFonts w:ascii="Times New Roman" w:hAnsi="Times New Roman"/>
              <w:szCs w:val="21"/>
            </w:rPr>
            <w:fldChar w:fldCharType="separate"/>
          </w:r>
          <w:r>
            <w:rPr>
              <w:rFonts w:ascii="Times New Roman" w:hAnsi="Times New Roman"/>
              <w:szCs w:val="21"/>
            </w:rPr>
            <w:t>5</w:t>
          </w:r>
          <w:r>
            <w:rPr>
              <w:rFonts w:ascii="Times New Roman" w:hAnsi="Times New Roman"/>
              <w:szCs w:val="21"/>
            </w:rPr>
            <w:fldChar w:fldCharType="end"/>
          </w:r>
          <w:r>
            <w:rPr>
              <w:rFonts w:ascii="Times New Roman" w:hAnsi="Times New Roman"/>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"_Toc23069985" </w:instrText>
          </w:r>
          <w:r>
            <w:fldChar w:fldCharType="separate"/>
          </w:r>
          <w:r>
            <w:rPr>
              <w:rStyle w:val="76"/>
              <w:rFonts w:eastAsiaTheme="minorEastAsia"/>
              <w:sz w:val="21"/>
              <w:szCs w:val="21"/>
            </w:rPr>
            <w:t>5.1  基本要求</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_Toc23069985 \h </w:instrText>
          </w:r>
          <w:r>
            <w:rPr>
              <w:rStyle w:val="76"/>
              <w:rFonts w:eastAsiaTheme="minorEastAsia"/>
              <w:sz w:val="21"/>
              <w:szCs w:val="21"/>
            </w:rPr>
            <w:fldChar w:fldCharType="separate"/>
          </w:r>
          <w:r>
            <w:rPr>
              <w:rStyle w:val="76"/>
              <w:rFonts w:eastAsiaTheme="minorEastAsia"/>
              <w:sz w:val="21"/>
              <w:szCs w:val="21"/>
            </w:rPr>
            <w:t>5</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"_Toc23069986" </w:instrText>
          </w:r>
          <w:r>
            <w:fldChar w:fldCharType="separate"/>
          </w:r>
          <w:r>
            <w:rPr>
              <w:rStyle w:val="76"/>
              <w:rFonts w:eastAsiaTheme="minorEastAsia"/>
              <w:sz w:val="21"/>
              <w:szCs w:val="21"/>
            </w:rPr>
            <w:t>5.2  编写提纲</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_Toc23069986 \h </w:instrText>
          </w:r>
          <w:r>
            <w:rPr>
              <w:rStyle w:val="76"/>
              <w:rFonts w:eastAsiaTheme="minorEastAsia"/>
              <w:sz w:val="21"/>
              <w:szCs w:val="21"/>
            </w:rPr>
            <w:fldChar w:fldCharType="separate"/>
          </w:r>
          <w:r>
            <w:rPr>
              <w:rStyle w:val="76"/>
              <w:rFonts w:eastAsiaTheme="minorEastAsia"/>
              <w:sz w:val="21"/>
              <w:szCs w:val="21"/>
            </w:rPr>
            <w:t>6</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"_Toc23069987" </w:instrText>
          </w:r>
          <w:r>
            <w:fldChar w:fldCharType="separate"/>
          </w:r>
          <w:r>
            <w:rPr>
              <w:rStyle w:val="76"/>
              <w:rFonts w:eastAsiaTheme="minorEastAsia"/>
              <w:sz w:val="21"/>
              <w:szCs w:val="21"/>
            </w:rPr>
            <w:t>5.3  设计书审查</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_Toc23069987 \h </w:instrText>
          </w:r>
          <w:r>
            <w:rPr>
              <w:rStyle w:val="76"/>
              <w:rFonts w:eastAsiaTheme="minorEastAsia"/>
              <w:sz w:val="21"/>
              <w:szCs w:val="21"/>
            </w:rPr>
            <w:fldChar w:fldCharType="separate"/>
          </w:r>
          <w:r>
            <w:rPr>
              <w:rStyle w:val="76"/>
              <w:rFonts w:eastAsiaTheme="minorEastAsia"/>
              <w:sz w:val="21"/>
              <w:szCs w:val="21"/>
            </w:rPr>
            <w:t>6</w:t>
          </w:r>
          <w:r>
            <w:rPr>
              <w:rStyle w:val="76"/>
              <w:rFonts w:eastAsiaTheme="minorEastAsia"/>
              <w:sz w:val="21"/>
              <w:szCs w:val="21"/>
            </w:rPr>
            <w:fldChar w:fldCharType="end"/>
          </w:r>
          <w:r>
            <w:rPr>
              <w:rStyle w:val="76"/>
              <w:rFonts w:eastAsiaTheme="minorEastAsia"/>
              <w:sz w:val="21"/>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"_Toc23069988" </w:instrText>
          </w:r>
          <w:r>
            <w:fldChar w:fldCharType="separate"/>
          </w:r>
          <w:r>
            <w:rPr>
              <w:rStyle w:val="76"/>
              <w:rFonts w:ascii="Times New Roman" w:hAnsi="Times New Roman"/>
              <w:szCs w:val="21"/>
            </w:rPr>
            <w:t>6  基础数据建设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_Toc23069988 \h </w:instrText>
          </w:r>
          <w:r>
            <w:rPr>
              <w:rFonts w:ascii="Times New Roman" w:hAnsi="Times New Roman"/>
              <w:szCs w:val="21"/>
            </w:rPr>
            <w:fldChar w:fldCharType="separate"/>
          </w:r>
          <w:r>
            <w:rPr>
              <w:rFonts w:ascii="Times New Roman" w:hAnsi="Times New Roman"/>
              <w:szCs w:val="21"/>
            </w:rPr>
            <w:t>6</w:t>
          </w:r>
          <w:r>
            <w:rPr>
              <w:rFonts w:ascii="Times New Roman" w:hAnsi="Times New Roman"/>
              <w:szCs w:val="21"/>
            </w:rPr>
            <w:fldChar w:fldCharType="end"/>
          </w:r>
          <w:r>
            <w:rPr>
              <w:rFonts w:ascii="Times New Roman" w:hAnsi="Times New Roman"/>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"_Toc23069989" </w:instrText>
          </w:r>
          <w:r>
            <w:fldChar w:fldCharType="separate"/>
          </w:r>
          <w:r>
            <w:rPr>
              <w:rStyle w:val="76"/>
              <w:rFonts w:eastAsiaTheme="minorEastAsia"/>
              <w:sz w:val="21"/>
              <w:szCs w:val="21"/>
            </w:rPr>
            <w:t>6.1  基础数据分类</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_Toc23069989 \h </w:instrText>
          </w:r>
          <w:r>
            <w:rPr>
              <w:rStyle w:val="76"/>
              <w:rFonts w:eastAsiaTheme="minorEastAsia"/>
              <w:sz w:val="21"/>
              <w:szCs w:val="21"/>
            </w:rPr>
            <w:fldChar w:fldCharType="separate"/>
          </w:r>
          <w:r>
            <w:rPr>
              <w:rStyle w:val="76"/>
              <w:rFonts w:eastAsiaTheme="minorEastAsia"/>
              <w:sz w:val="21"/>
              <w:szCs w:val="21"/>
            </w:rPr>
            <w:t>7</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"_Toc23069990" </w:instrText>
          </w:r>
          <w:r>
            <w:fldChar w:fldCharType="separate"/>
          </w:r>
          <w:r>
            <w:rPr>
              <w:rStyle w:val="76"/>
              <w:rFonts w:eastAsiaTheme="minorEastAsia"/>
              <w:sz w:val="21"/>
              <w:szCs w:val="21"/>
            </w:rPr>
            <w:t>6.2  数据内容及要求</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_Toc23069990 \h </w:instrText>
          </w:r>
          <w:r>
            <w:rPr>
              <w:rStyle w:val="76"/>
              <w:rFonts w:eastAsiaTheme="minorEastAsia"/>
              <w:sz w:val="21"/>
              <w:szCs w:val="21"/>
            </w:rPr>
            <w:fldChar w:fldCharType="separate"/>
          </w:r>
          <w:r>
            <w:rPr>
              <w:rStyle w:val="76"/>
              <w:rFonts w:eastAsiaTheme="minorEastAsia"/>
              <w:sz w:val="21"/>
              <w:szCs w:val="21"/>
            </w:rPr>
            <w:t>8</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"_Toc23069991" </w:instrText>
          </w:r>
          <w:r>
            <w:fldChar w:fldCharType="separate"/>
          </w:r>
          <w:r>
            <w:rPr>
              <w:rStyle w:val="76"/>
              <w:rFonts w:eastAsiaTheme="minorEastAsia"/>
              <w:sz w:val="21"/>
              <w:szCs w:val="21"/>
            </w:rPr>
            <w:t>6.3  数据质量控制要求</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_Toc23069991 \h </w:instrText>
          </w:r>
          <w:r>
            <w:rPr>
              <w:rStyle w:val="76"/>
              <w:rFonts w:eastAsiaTheme="minorEastAsia"/>
              <w:sz w:val="21"/>
              <w:szCs w:val="21"/>
            </w:rPr>
            <w:fldChar w:fldCharType="separate"/>
          </w:r>
          <w:r>
            <w:rPr>
              <w:rStyle w:val="76"/>
              <w:rFonts w:eastAsiaTheme="minorEastAsia"/>
              <w:sz w:val="21"/>
              <w:szCs w:val="21"/>
            </w:rPr>
            <w:t>22</w:t>
          </w:r>
          <w:r>
            <w:rPr>
              <w:rStyle w:val="76"/>
              <w:rFonts w:eastAsiaTheme="minorEastAsia"/>
              <w:sz w:val="21"/>
              <w:szCs w:val="21"/>
            </w:rPr>
            <w:fldChar w:fldCharType="end"/>
          </w:r>
          <w:r>
            <w:rPr>
              <w:rStyle w:val="76"/>
              <w:rFonts w:eastAsiaTheme="minorEastAsia"/>
              <w:sz w:val="21"/>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"_Toc23069992" </w:instrText>
          </w:r>
          <w:r>
            <w:fldChar w:fldCharType="separate"/>
          </w:r>
          <w:r>
            <w:rPr>
              <w:rStyle w:val="76"/>
              <w:rFonts w:ascii="Times New Roman" w:hAnsi="Times New Roman"/>
              <w:szCs w:val="21"/>
            </w:rPr>
            <w:t>7  信息系统建设</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_Toc23069992 \h </w:instrText>
          </w:r>
          <w:r>
            <w:rPr>
              <w:rFonts w:ascii="Times New Roman" w:hAnsi="Times New Roman"/>
              <w:szCs w:val="21"/>
            </w:rPr>
            <w:fldChar w:fldCharType="separate"/>
          </w:r>
          <w:r>
            <w:rPr>
              <w:rFonts w:ascii="Times New Roman" w:hAnsi="Times New Roman"/>
              <w:szCs w:val="21"/>
            </w:rPr>
            <w:t>23</w:t>
          </w:r>
          <w:r>
            <w:rPr>
              <w:rFonts w:ascii="Times New Roman" w:hAnsi="Times New Roman"/>
              <w:szCs w:val="21"/>
            </w:rPr>
            <w:fldChar w:fldCharType="end"/>
          </w:r>
          <w:r>
            <w:rPr>
              <w:rFonts w:ascii="Times New Roman" w:hAnsi="Times New Roman"/>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"_Toc23069993" </w:instrText>
          </w:r>
          <w:r>
            <w:fldChar w:fldCharType="separate"/>
          </w:r>
          <w:r>
            <w:rPr>
              <w:rStyle w:val="76"/>
              <w:rFonts w:eastAsiaTheme="minorEastAsia"/>
              <w:sz w:val="21"/>
              <w:szCs w:val="21"/>
            </w:rPr>
            <w:t>7.1  功能建设</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_Toc23069993 \h </w:instrText>
          </w:r>
          <w:r>
            <w:rPr>
              <w:rStyle w:val="76"/>
              <w:rFonts w:eastAsiaTheme="minorEastAsia"/>
              <w:sz w:val="21"/>
              <w:szCs w:val="21"/>
            </w:rPr>
            <w:fldChar w:fldCharType="separate"/>
          </w:r>
          <w:r>
            <w:rPr>
              <w:rStyle w:val="76"/>
              <w:rFonts w:eastAsiaTheme="minorEastAsia"/>
              <w:sz w:val="21"/>
              <w:szCs w:val="21"/>
            </w:rPr>
            <w:t>24</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"_Toc23069994" </w:instrText>
          </w:r>
          <w:r>
            <w:fldChar w:fldCharType="separate"/>
          </w:r>
          <w:r>
            <w:rPr>
              <w:rStyle w:val="76"/>
              <w:rFonts w:eastAsiaTheme="minorEastAsia"/>
              <w:sz w:val="21"/>
              <w:szCs w:val="21"/>
            </w:rPr>
            <w:t>7.2  数据服务要求</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_Toc23069994 \h </w:instrText>
          </w:r>
          <w:r>
            <w:rPr>
              <w:rStyle w:val="76"/>
              <w:rFonts w:eastAsiaTheme="minorEastAsia"/>
              <w:sz w:val="21"/>
              <w:szCs w:val="21"/>
            </w:rPr>
            <w:fldChar w:fldCharType="separate"/>
          </w:r>
          <w:r>
            <w:rPr>
              <w:rStyle w:val="76"/>
              <w:rFonts w:eastAsiaTheme="minorEastAsia"/>
              <w:sz w:val="21"/>
              <w:szCs w:val="21"/>
            </w:rPr>
            <w:t>31</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"_Toc23069995" </w:instrText>
          </w:r>
          <w:r>
            <w:fldChar w:fldCharType="separate"/>
          </w:r>
          <w:r>
            <w:rPr>
              <w:rStyle w:val="76"/>
              <w:rFonts w:eastAsiaTheme="minorEastAsia"/>
              <w:sz w:val="21"/>
              <w:szCs w:val="21"/>
            </w:rPr>
            <w:t>7.3  应用服务要求</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_Toc23069995 \h </w:instrText>
          </w:r>
          <w:r>
            <w:rPr>
              <w:rStyle w:val="76"/>
              <w:rFonts w:eastAsiaTheme="minorEastAsia"/>
              <w:sz w:val="21"/>
              <w:szCs w:val="21"/>
            </w:rPr>
            <w:fldChar w:fldCharType="separate"/>
          </w:r>
          <w:r>
            <w:rPr>
              <w:rStyle w:val="76"/>
              <w:rFonts w:eastAsiaTheme="minorEastAsia"/>
              <w:sz w:val="21"/>
              <w:szCs w:val="21"/>
            </w:rPr>
            <w:t>33</w:t>
          </w:r>
          <w:r>
            <w:rPr>
              <w:rStyle w:val="76"/>
              <w:rFonts w:eastAsiaTheme="minorEastAsia"/>
              <w:sz w:val="21"/>
              <w:szCs w:val="21"/>
            </w:rPr>
            <w:fldChar w:fldCharType="end"/>
          </w:r>
          <w:r>
            <w:rPr>
              <w:rStyle w:val="76"/>
              <w:rFonts w:eastAsiaTheme="minorEastAsia"/>
              <w:sz w:val="21"/>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"_Toc23069996" </w:instrText>
          </w:r>
          <w:r>
            <w:fldChar w:fldCharType="separate"/>
          </w:r>
          <w:r>
            <w:rPr>
              <w:rStyle w:val="76"/>
              <w:rFonts w:ascii="Times New Roman" w:hAnsi="Times New Roman"/>
              <w:szCs w:val="21"/>
            </w:rPr>
            <w:t>8  系统部署</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_Toc23069996 \h </w:instrText>
          </w:r>
          <w:r>
            <w:rPr>
              <w:rFonts w:ascii="Times New Roman" w:hAnsi="Times New Roman"/>
              <w:szCs w:val="21"/>
            </w:rPr>
            <w:fldChar w:fldCharType="separate"/>
          </w:r>
          <w:r>
            <w:rPr>
              <w:rFonts w:ascii="Times New Roman" w:hAnsi="Times New Roman"/>
              <w:szCs w:val="21"/>
            </w:rPr>
            <w:t>33</w:t>
          </w:r>
          <w:r>
            <w:rPr>
              <w:rFonts w:ascii="Times New Roman" w:hAnsi="Times New Roman"/>
              <w:szCs w:val="21"/>
            </w:rPr>
            <w:fldChar w:fldCharType="end"/>
          </w:r>
          <w:r>
            <w:rPr>
              <w:rFonts w:ascii="Times New Roman" w:hAnsi="Times New Roman"/>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"_Toc23069997" </w:instrText>
          </w:r>
          <w:r>
            <w:fldChar w:fldCharType="separate"/>
          </w:r>
          <w:r>
            <w:rPr>
              <w:rStyle w:val="76"/>
              <w:rFonts w:eastAsiaTheme="minorEastAsia"/>
              <w:sz w:val="21"/>
              <w:szCs w:val="21"/>
            </w:rPr>
            <w:t>8.1  部署要求</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_Toc23069997 \h </w:instrText>
          </w:r>
          <w:r>
            <w:rPr>
              <w:rStyle w:val="76"/>
              <w:rFonts w:eastAsiaTheme="minorEastAsia"/>
              <w:sz w:val="21"/>
              <w:szCs w:val="21"/>
            </w:rPr>
            <w:fldChar w:fldCharType="separate"/>
          </w:r>
          <w:r>
            <w:rPr>
              <w:rStyle w:val="76"/>
              <w:rFonts w:eastAsiaTheme="minorEastAsia"/>
              <w:sz w:val="21"/>
              <w:szCs w:val="21"/>
            </w:rPr>
            <w:t>34</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"_Toc23069998" </w:instrText>
          </w:r>
          <w:r>
            <w:fldChar w:fldCharType="separate"/>
          </w:r>
          <w:r>
            <w:rPr>
              <w:rStyle w:val="76"/>
              <w:rFonts w:eastAsiaTheme="minorEastAsia"/>
              <w:sz w:val="21"/>
              <w:szCs w:val="21"/>
            </w:rPr>
            <w:t>8.2  通道要求</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_Toc23069998 \h </w:instrText>
          </w:r>
          <w:r>
            <w:rPr>
              <w:rStyle w:val="76"/>
              <w:rFonts w:eastAsiaTheme="minorEastAsia"/>
              <w:sz w:val="21"/>
              <w:szCs w:val="21"/>
            </w:rPr>
            <w:fldChar w:fldCharType="separate"/>
          </w:r>
          <w:r>
            <w:rPr>
              <w:rStyle w:val="76"/>
              <w:rFonts w:eastAsiaTheme="minorEastAsia"/>
              <w:sz w:val="21"/>
              <w:szCs w:val="21"/>
            </w:rPr>
            <w:t>34</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"_Toc23069999" </w:instrText>
          </w:r>
          <w:r>
            <w:fldChar w:fldCharType="separate"/>
          </w:r>
          <w:r>
            <w:rPr>
              <w:rStyle w:val="76"/>
              <w:rFonts w:eastAsiaTheme="minorEastAsia"/>
              <w:sz w:val="21"/>
              <w:szCs w:val="21"/>
            </w:rPr>
            <w:t>8.3  网络安全</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_Toc23069999 \h </w:instrText>
          </w:r>
          <w:r>
            <w:rPr>
              <w:rStyle w:val="76"/>
              <w:rFonts w:eastAsiaTheme="minorEastAsia"/>
              <w:sz w:val="21"/>
              <w:szCs w:val="21"/>
            </w:rPr>
            <w:fldChar w:fldCharType="separate"/>
          </w:r>
          <w:r>
            <w:rPr>
              <w:rStyle w:val="76"/>
              <w:rFonts w:eastAsiaTheme="minorEastAsia"/>
              <w:sz w:val="21"/>
              <w:szCs w:val="21"/>
            </w:rPr>
            <w:t>35</w:t>
          </w:r>
          <w:r>
            <w:rPr>
              <w:rStyle w:val="76"/>
              <w:rFonts w:eastAsiaTheme="minorEastAsia"/>
              <w:sz w:val="21"/>
              <w:szCs w:val="21"/>
            </w:rPr>
            <w:fldChar w:fldCharType="end"/>
          </w:r>
          <w:r>
            <w:rPr>
              <w:rStyle w:val="76"/>
              <w:rFonts w:eastAsiaTheme="minorEastAsia"/>
              <w:sz w:val="21"/>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"_Toc23070000" </w:instrText>
          </w:r>
          <w:r>
            <w:fldChar w:fldCharType="separate"/>
          </w:r>
          <w:r>
            <w:rPr>
              <w:rStyle w:val="76"/>
              <w:rFonts w:ascii="Times New Roman" w:hAnsi="Times New Roman"/>
              <w:szCs w:val="21"/>
            </w:rPr>
            <w:t>9  运行维护要求</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_Toc23070000 \h </w:instrText>
          </w:r>
          <w:r>
            <w:rPr>
              <w:rFonts w:ascii="Times New Roman" w:hAnsi="Times New Roman"/>
              <w:szCs w:val="21"/>
            </w:rPr>
            <w:fldChar w:fldCharType="separate"/>
          </w:r>
          <w:r>
            <w:rPr>
              <w:rFonts w:ascii="Times New Roman" w:hAnsi="Times New Roman"/>
              <w:szCs w:val="21"/>
            </w:rPr>
            <w:t>36</w:t>
          </w:r>
          <w:r>
            <w:rPr>
              <w:rFonts w:ascii="Times New Roman" w:hAnsi="Times New Roman"/>
              <w:szCs w:val="21"/>
            </w:rPr>
            <w:fldChar w:fldCharType="end"/>
          </w:r>
          <w:r>
            <w:rPr>
              <w:rFonts w:ascii="Times New Roman" w:hAnsi="Times New Roman"/>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"_Toc23070001" </w:instrText>
          </w:r>
          <w:r>
            <w:fldChar w:fldCharType="separate"/>
          </w:r>
          <w:r>
            <w:rPr>
              <w:rStyle w:val="76"/>
              <w:rFonts w:eastAsiaTheme="minorEastAsia"/>
              <w:sz w:val="21"/>
              <w:szCs w:val="21"/>
            </w:rPr>
            <w:t>9.1  数据库运维</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_Toc23070001 \h </w:instrText>
          </w:r>
          <w:r>
            <w:rPr>
              <w:rStyle w:val="76"/>
              <w:rFonts w:eastAsiaTheme="minorEastAsia"/>
              <w:sz w:val="21"/>
              <w:szCs w:val="21"/>
            </w:rPr>
            <w:fldChar w:fldCharType="separate"/>
          </w:r>
          <w:r>
            <w:rPr>
              <w:rStyle w:val="76"/>
              <w:rFonts w:eastAsiaTheme="minorEastAsia"/>
              <w:sz w:val="21"/>
              <w:szCs w:val="21"/>
            </w:rPr>
            <w:t>37</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"_Toc23070002" </w:instrText>
          </w:r>
          <w:r>
            <w:fldChar w:fldCharType="separate"/>
          </w:r>
          <w:r>
            <w:rPr>
              <w:rStyle w:val="76"/>
              <w:rFonts w:eastAsiaTheme="minorEastAsia"/>
              <w:sz w:val="21"/>
              <w:szCs w:val="21"/>
            </w:rPr>
            <w:t>9.2  信息系统运维</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_Toc23070002 \h </w:instrText>
          </w:r>
          <w:r>
            <w:rPr>
              <w:rStyle w:val="76"/>
              <w:rFonts w:eastAsiaTheme="minorEastAsia"/>
              <w:sz w:val="21"/>
              <w:szCs w:val="21"/>
            </w:rPr>
            <w:fldChar w:fldCharType="separate"/>
          </w:r>
          <w:r>
            <w:rPr>
              <w:rStyle w:val="76"/>
              <w:rFonts w:eastAsiaTheme="minorEastAsia"/>
              <w:sz w:val="21"/>
              <w:szCs w:val="21"/>
            </w:rPr>
            <w:t>37</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"_Toc23070003" </w:instrText>
          </w:r>
          <w:r>
            <w:fldChar w:fldCharType="separate"/>
          </w:r>
          <w:r>
            <w:rPr>
              <w:rStyle w:val="76"/>
              <w:rFonts w:eastAsiaTheme="minorEastAsia"/>
              <w:sz w:val="21"/>
              <w:szCs w:val="21"/>
            </w:rPr>
            <w:t>9.3  平台运维</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_Toc23070003 \h </w:instrText>
          </w:r>
          <w:r>
            <w:rPr>
              <w:rStyle w:val="76"/>
              <w:rFonts w:eastAsiaTheme="minorEastAsia"/>
              <w:sz w:val="21"/>
              <w:szCs w:val="21"/>
            </w:rPr>
            <w:fldChar w:fldCharType="separate"/>
          </w:r>
          <w:r>
            <w:rPr>
              <w:rStyle w:val="76"/>
              <w:rFonts w:eastAsiaTheme="minorEastAsia"/>
              <w:sz w:val="21"/>
              <w:szCs w:val="21"/>
            </w:rPr>
            <w:t>38</w:t>
          </w:r>
          <w:r>
            <w:rPr>
              <w:rStyle w:val="76"/>
              <w:rFonts w:eastAsiaTheme="minorEastAsia"/>
              <w:sz w:val="21"/>
              <w:szCs w:val="21"/>
            </w:rPr>
            <w:fldChar w:fldCharType="end"/>
          </w:r>
          <w:r>
            <w:rPr>
              <w:rStyle w:val="76"/>
              <w:rFonts w:eastAsiaTheme="minorEastAsia"/>
              <w:sz w:val="21"/>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"_Toc23070004" </w:instrText>
          </w:r>
          <w:r>
            <w:fldChar w:fldCharType="separate"/>
          </w:r>
          <w:r>
            <w:rPr>
              <w:rStyle w:val="76"/>
              <w:rFonts w:ascii="Times New Roman" w:hAnsi="Times New Roman"/>
              <w:szCs w:val="21"/>
            </w:rPr>
            <w:t>10  成果验收与资料归档</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_Toc23070004 \h </w:instrText>
          </w:r>
          <w:r>
            <w:rPr>
              <w:rFonts w:ascii="Times New Roman" w:hAnsi="Times New Roman"/>
              <w:szCs w:val="21"/>
            </w:rPr>
            <w:fldChar w:fldCharType="separate"/>
          </w:r>
          <w:r>
            <w:rPr>
              <w:rFonts w:ascii="Times New Roman" w:hAnsi="Times New Roman"/>
              <w:szCs w:val="21"/>
            </w:rPr>
            <w:t>38</w:t>
          </w:r>
          <w:r>
            <w:rPr>
              <w:rFonts w:ascii="Times New Roman" w:hAnsi="Times New Roman"/>
              <w:szCs w:val="21"/>
            </w:rPr>
            <w:fldChar w:fldCharType="end"/>
          </w:r>
          <w:r>
            <w:rPr>
              <w:rFonts w:ascii="Times New Roman" w:hAnsi="Times New Roman"/>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"_Toc23070005" </w:instrText>
          </w:r>
          <w:r>
            <w:fldChar w:fldCharType="separate"/>
          </w:r>
          <w:r>
            <w:rPr>
              <w:rStyle w:val="76"/>
              <w:rFonts w:eastAsiaTheme="minorEastAsia"/>
              <w:sz w:val="21"/>
              <w:szCs w:val="21"/>
            </w:rPr>
            <w:t>10.1  建设成果验收</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_Toc23070005 \h </w:instrText>
          </w:r>
          <w:r>
            <w:rPr>
              <w:rStyle w:val="76"/>
              <w:rFonts w:eastAsiaTheme="minorEastAsia"/>
              <w:sz w:val="21"/>
              <w:szCs w:val="21"/>
            </w:rPr>
            <w:fldChar w:fldCharType="separate"/>
          </w:r>
          <w:r>
            <w:rPr>
              <w:rStyle w:val="76"/>
              <w:rFonts w:eastAsiaTheme="minorEastAsia"/>
              <w:sz w:val="21"/>
              <w:szCs w:val="21"/>
            </w:rPr>
            <w:t>38</w:t>
          </w:r>
          <w:r>
            <w:rPr>
              <w:rStyle w:val="76"/>
              <w:rFonts w:eastAsiaTheme="minorEastAsia"/>
              <w:sz w:val="21"/>
              <w:szCs w:val="21"/>
            </w:rPr>
            <w:fldChar w:fldCharType="end"/>
          </w:r>
          <w:r>
            <w:rPr>
              <w:rStyle w:val="76"/>
              <w:rFonts w:eastAsiaTheme="minorEastAsia"/>
              <w:sz w:val="21"/>
              <w:szCs w:val="21"/>
            </w:rPr>
            <w:fldChar w:fldCharType="end"/>
          </w:r>
        </w:p>
        <w:p>
          <w:pPr>
            <w:pStyle w:val="55"/>
            <w:tabs>
              <w:tab w:val="right" w:leader="dot" w:pos="9344"/>
            </w:tabs>
            <w:spacing w:before="0" w:line="360" w:lineRule="auto"/>
            <w:ind w:left="0" w:firstLine="220" w:firstLineChars="100"/>
            <w:rPr>
              <w:rStyle w:val="76"/>
              <w:rFonts w:eastAsiaTheme="minorEastAsia"/>
              <w:sz w:val="21"/>
              <w:szCs w:val="21"/>
            </w:rPr>
          </w:pPr>
          <w:r>
            <w:fldChar w:fldCharType="begin"/>
          </w:r>
          <w:r>
            <w:instrText xml:space="preserve"> HYPERLINK \l "_Toc23070006" </w:instrText>
          </w:r>
          <w:r>
            <w:fldChar w:fldCharType="separate"/>
          </w:r>
          <w:r>
            <w:rPr>
              <w:rStyle w:val="76"/>
              <w:rFonts w:eastAsiaTheme="minorEastAsia"/>
              <w:sz w:val="21"/>
              <w:szCs w:val="21"/>
            </w:rPr>
            <w:t>10.2  资料归档</w:t>
          </w:r>
          <w:r>
            <w:rPr>
              <w:rStyle w:val="76"/>
              <w:rFonts w:eastAsiaTheme="minorEastAsia"/>
              <w:sz w:val="21"/>
              <w:szCs w:val="21"/>
            </w:rPr>
            <w:tab/>
          </w:r>
          <w:r>
            <w:rPr>
              <w:rStyle w:val="76"/>
              <w:rFonts w:eastAsiaTheme="minorEastAsia"/>
              <w:sz w:val="21"/>
              <w:szCs w:val="21"/>
            </w:rPr>
            <w:fldChar w:fldCharType="begin"/>
          </w:r>
          <w:r>
            <w:rPr>
              <w:rStyle w:val="76"/>
              <w:rFonts w:eastAsiaTheme="minorEastAsia"/>
              <w:sz w:val="21"/>
              <w:szCs w:val="21"/>
            </w:rPr>
            <w:instrText xml:space="preserve"> PAGEREF _Toc23070006 \h </w:instrText>
          </w:r>
          <w:r>
            <w:rPr>
              <w:rStyle w:val="76"/>
              <w:rFonts w:eastAsiaTheme="minorEastAsia"/>
              <w:sz w:val="21"/>
              <w:szCs w:val="21"/>
            </w:rPr>
            <w:fldChar w:fldCharType="separate"/>
          </w:r>
          <w:r>
            <w:rPr>
              <w:rStyle w:val="76"/>
              <w:rFonts w:eastAsiaTheme="minorEastAsia"/>
              <w:sz w:val="21"/>
              <w:szCs w:val="21"/>
            </w:rPr>
            <w:t>40</w:t>
          </w:r>
          <w:r>
            <w:rPr>
              <w:rStyle w:val="76"/>
              <w:rFonts w:eastAsiaTheme="minorEastAsia"/>
              <w:sz w:val="21"/>
              <w:szCs w:val="21"/>
            </w:rPr>
            <w:fldChar w:fldCharType="end"/>
          </w:r>
          <w:r>
            <w:rPr>
              <w:rStyle w:val="76"/>
              <w:rFonts w:eastAsiaTheme="minorEastAsia"/>
              <w:sz w:val="21"/>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"_Toc23070007" </w:instrText>
          </w:r>
          <w:r>
            <w:fldChar w:fldCharType="separate"/>
          </w:r>
          <w:r>
            <w:rPr>
              <w:rStyle w:val="76"/>
              <w:rFonts w:ascii="Times New Roman" w:hAnsi="Times New Roman"/>
              <w:szCs w:val="21"/>
            </w:rPr>
            <w:t xml:space="preserve">附录A（资料性附录） </w:t>
          </w:r>
          <w:r>
            <w:rPr>
              <w:rStyle w:val="76"/>
              <w:rFonts w:ascii="Times New Roman" w:hAnsi="Times New Roman"/>
              <w:szCs w:val="21"/>
              <w:lang w:eastAsia="zh-CN"/>
            </w:rPr>
            <w:t xml:space="preserve"> </w:t>
          </w:r>
          <w:r>
            <w:rPr>
              <w:rStyle w:val="76"/>
              <w:rFonts w:ascii="Times New Roman" w:hAnsi="Times New Roman"/>
              <w:bCs/>
              <w:szCs w:val="21"/>
            </w:rPr>
            <w:t>设计书编写提纲</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_Toc23070007 \h </w:instrText>
          </w:r>
          <w:r>
            <w:rPr>
              <w:rFonts w:ascii="Times New Roman" w:hAnsi="Times New Roman"/>
              <w:szCs w:val="21"/>
            </w:rPr>
            <w:fldChar w:fldCharType="separate"/>
          </w:r>
          <w:r>
            <w:rPr>
              <w:rFonts w:ascii="Times New Roman" w:hAnsi="Times New Roman"/>
              <w:szCs w:val="21"/>
            </w:rPr>
            <w:t>41</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"_Toc23070008" </w:instrText>
          </w:r>
          <w:r>
            <w:fldChar w:fldCharType="separate"/>
          </w:r>
          <w:r>
            <w:rPr>
              <w:rStyle w:val="76"/>
              <w:rFonts w:ascii="Times New Roman" w:hAnsi="Times New Roman"/>
              <w:szCs w:val="21"/>
            </w:rPr>
            <w:t xml:space="preserve">附录B（规范性附录） </w:t>
          </w:r>
          <w:r>
            <w:rPr>
              <w:rStyle w:val="76"/>
              <w:rFonts w:ascii="Times New Roman" w:hAnsi="Times New Roman"/>
              <w:szCs w:val="21"/>
              <w:lang w:eastAsia="zh-CN"/>
            </w:rPr>
            <w:t xml:space="preserve"> </w:t>
          </w:r>
          <w:r>
            <w:rPr>
              <w:rStyle w:val="76"/>
              <w:rFonts w:ascii="Times New Roman" w:hAnsi="Times New Roman"/>
              <w:bCs/>
              <w:szCs w:val="21"/>
            </w:rPr>
            <w:t>数据中心质量检查表</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_Toc23070008 \h </w:instrText>
          </w:r>
          <w:r>
            <w:rPr>
              <w:rFonts w:ascii="Times New Roman" w:hAnsi="Times New Roman"/>
              <w:szCs w:val="21"/>
            </w:rPr>
            <w:fldChar w:fldCharType="separate"/>
          </w:r>
          <w:r>
            <w:rPr>
              <w:rFonts w:ascii="Times New Roman" w:hAnsi="Times New Roman"/>
              <w:szCs w:val="21"/>
            </w:rPr>
            <w:t>42</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"_Toc23070009" </w:instrText>
          </w:r>
          <w:r>
            <w:fldChar w:fldCharType="separate"/>
          </w:r>
          <w:r>
            <w:rPr>
              <w:rStyle w:val="76"/>
              <w:rFonts w:ascii="Times New Roman" w:hAnsi="Times New Roman"/>
              <w:szCs w:val="21"/>
            </w:rPr>
            <w:t>附录C（规范性附录）</w:t>
          </w:r>
          <w:r>
            <w:rPr>
              <w:rStyle w:val="76"/>
              <w:rFonts w:ascii="Times New Roman" w:hAnsi="Times New Roman"/>
              <w:szCs w:val="21"/>
              <w:lang w:eastAsia="zh-CN"/>
            </w:rPr>
            <w:t xml:space="preserve"> </w:t>
          </w:r>
          <w:r>
            <w:rPr>
              <w:rStyle w:val="76"/>
              <w:rFonts w:ascii="Times New Roman" w:hAnsi="Times New Roman"/>
              <w:szCs w:val="21"/>
            </w:rPr>
            <w:t xml:space="preserve"> 运行维护表</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_Toc23070009 \h </w:instrText>
          </w:r>
          <w:r>
            <w:rPr>
              <w:rFonts w:ascii="Times New Roman" w:hAnsi="Times New Roman"/>
              <w:szCs w:val="21"/>
            </w:rPr>
            <w:fldChar w:fldCharType="separate"/>
          </w:r>
          <w:r>
            <w:rPr>
              <w:rFonts w:ascii="Times New Roman" w:hAnsi="Times New Roman"/>
              <w:szCs w:val="21"/>
            </w:rPr>
            <w:t>44</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"_Toc23070010" </w:instrText>
          </w:r>
          <w:r>
            <w:fldChar w:fldCharType="separate"/>
          </w:r>
          <w:r>
            <w:rPr>
              <w:rStyle w:val="76"/>
              <w:rFonts w:ascii="Times New Roman" w:hAnsi="Times New Roman"/>
              <w:szCs w:val="21"/>
            </w:rPr>
            <w:t>附录D（资料性附录）</w:t>
          </w:r>
          <w:r>
            <w:rPr>
              <w:rStyle w:val="76"/>
              <w:rFonts w:ascii="Times New Roman" w:hAnsi="Times New Roman"/>
              <w:szCs w:val="21"/>
              <w:lang w:eastAsia="zh-CN"/>
            </w:rPr>
            <w:t xml:space="preserve"> </w:t>
          </w:r>
          <w:r>
            <w:rPr>
              <w:rStyle w:val="76"/>
              <w:rFonts w:ascii="Times New Roman" w:hAnsi="Times New Roman"/>
              <w:szCs w:val="21"/>
            </w:rPr>
            <w:t xml:space="preserve"> 建设报告提纲</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_Toc23070010 \h </w:instrText>
          </w:r>
          <w:r>
            <w:rPr>
              <w:rFonts w:ascii="Times New Roman" w:hAnsi="Times New Roman"/>
              <w:szCs w:val="21"/>
            </w:rPr>
            <w:fldChar w:fldCharType="separate"/>
          </w:r>
          <w:r>
            <w:rPr>
              <w:rFonts w:ascii="Times New Roman" w:hAnsi="Times New Roman"/>
              <w:szCs w:val="21"/>
            </w:rPr>
            <w:t>47</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"_Toc23070011" </w:instrText>
          </w:r>
          <w:r>
            <w:fldChar w:fldCharType="separate"/>
          </w:r>
          <w:r>
            <w:rPr>
              <w:rStyle w:val="76"/>
              <w:rFonts w:ascii="Times New Roman" w:hAnsi="Times New Roman"/>
              <w:szCs w:val="21"/>
            </w:rPr>
            <w:t>附录E（资料性附录）</w:t>
          </w:r>
          <w:r>
            <w:rPr>
              <w:rStyle w:val="76"/>
              <w:rFonts w:ascii="Times New Roman" w:hAnsi="Times New Roman"/>
              <w:szCs w:val="21"/>
              <w:lang w:eastAsia="zh-CN"/>
            </w:rPr>
            <w:t xml:space="preserve"> </w:t>
          </w:r>
          <w:r>
            <w:rPr>
              <w:rStyle w:val="76"/>
              <w:rFonts w:ascii="Times New Roman" w:hAnsi="Times New Roman"/>
              <w:szCs w:val="21"/>
            </w:rPr>
            <w:t xml:space="preserve"> 数据库建库报告提纲</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_Toc23070011 \h </w:instrText>
          </w:r>
          <w:r>
            <w:rPr>
              <w:rFonts w:ascii="Times New Roman" w:hAnsi="Times New Roman"/>
              <w:szCs w:val="21"/>
            </w:rPr>
            <w:fldChar w:fldCharType="separate"/>
          </w:r>
          <w:r>
            <w:rPr>
              <w:rFonts w:ascii="Times New Roman" w:hAnsi="Times New Roman"/>
              <w:szCs w:val="21"/>
            </w:rPr>
            <w:t>49</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"_Toc23070012" </w:instrText>
          </w:r>
          <w:r>
            <w:fldChar w:fldCharType="separate"/>
          </w:r>
          <w:r>
            <w:rPr>
              <w:rStyle w:val="76"/>
              <w:rFonts w:ascii="Times New Roman" w:hAnsi="Times New Roman"/>
              <w:szCs w:val="21"/>
            </w:rPr>
            <w:t>附录F（资料性附录）</w:t>
          </w:r>
          <w:r>
            <w:rPr>
              <w:rStyle w:val="76"/>
              <w:rFonts w:ascii="Times New Roman" w:hAnsi="Times New Roman"/>
              <w:szCs w:val="21"/>
              <w:lang w:eastAsia="zh-CN"/>
            </w:rPr>
            <w:t xml:space="preserve"> </w:t>
          </w:r>
          <w:r>
            <w:rPr>
              <w:rStyle w:val="76"/>
              <w:rFonts w:ascii="Times New Roman" w:hAnsi="Times New Roman"/>
              <w:szCs w:val="21"/>
            </w:rPr>
            <w:t xml:space="preserve"> 用户手册提纲</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_Toc23070012 \h </w:instrText>
          </w:r>
          <w:r>
            <w:rPr>
              <w:rFonts w:ascii="Times New Roman" w:hAnsi="Times New Roman"/>
              <w:szCs w:val="21"/>
            </w:rPr>
            <w:fldChar w:fldCharType="separate"/>
          </w:r>
          <w:r>
            <w:rPr>
              <w:rFonts w:ascii="Times New Roman" w:hAnsi="Times New Roman"/>
              <w:szCs w:val="21"/>
            </w:rPr>
            <w:t>50</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"_Toc23070013" </w:instrText>
          </w:r>
          <w:r>
            <w:fldChar w:fldCharType="separate"/>
          </w:r>
          <w:r>
            <w:rPr>
              <w:rStyle w:val="76"/>
              <w:rFonts w:ascii="Times New Roman" w:hAnsi="Times New Roman"/>
              <w:szCs w:val="21"/>
            </w:rPr>
            <w:t>附录G（资料性附录）</w:t>
          </w:r>
          <w:r>
            <w:rPr>
              <w:rStyle w:val="76"/>
              <w:rFonts w:ascii="Times New Roman" w:hAnsi="Times New Roman"/>
              <w:szCs w:val="21"/>
              <w:lang w:eastAsia="zh-CN"/>
            </w:rPr>
            <w:t xml:space="preserve"> </w:t>
          </w:r>
          <w:r>
            <w:rPr>
              <w:rStyle w:val="76"/>
              <w:rFonts w:ascii="Times New Roman" w:hAnsi="Times New Roman"/>
              <w:szCs w:val="21"/>
            </w:rPr>
            <w:t xml:space="preserve"> 验收清单</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_Toc23070013 \h </w:instrText>
          </w:r>
          <w:r>
            <w:rPr>
              <w:rFonts w:ascii="Times New Roman" w:hAnsi="Times New Roman"/>
              <w:szCs w:val="21"/>
            </w:rPr>
            <w:fldChar w:fldCharType="separate"/>
          </w:r>
          <w:r>
            <w:rPr>
              <w:rFonts w:ascii="Times New Roman" w:hAnsi="Times New Roman"/>
              <w:szCs w:val="21"/>
            </w:rPr>
            <w:t>51</w:t>
          </w:r>
          <w:r>
            <w:rPr>
              <w:rFonts w:ascii="Times New Roman" w:hAnsi="Times New Roman"/>
              <w:szCs w:val="21"/>
            </w:rPr>
            <w:fldChar w:fldCharType="end"/>
          </w:r>
          <w:r>
            <w:rPr>
              <w:rFonts w:ascii="Times New Roman" w:hAnsi="Times New Roman"/>
              <w:szCs w:val="21"/>
            </w:rPr>
            <w:fldChar w:fldCharType="end"/>
          </w:r>
        </w:p>
        <w:p>
          <w:pPr>
            <w:pStyle w:val="43"/>
            <w:tabs>
              <w:tab w:val="right" w:leader="dot" w:pos="9344"/>
            </w:tabs>
            <w:spacing w:line="360" w:lineRule="auto"/>
            <w:rPr>
              <w:rFonts w:ascii="Times New Roman" w:hAnsi="Times New Roman"/>
              <w:kern w:val="2"/>
              <w:szCs w:val="21"/>
              <w:lang w:eastAsia="zh-CN" w:bidi="ar-SA"/>
            </w:rPr>
          </w:pPr>
          <w:r>
            <w:fldChar w:fldCharType="begin"/>
          </w:r>
          <w:r>
            <w:instrText xml:space="preserve"> HYPERLINK \l "_Toc23070014" </w:instrText>
          </w:r>
          <w:r>
            <w:fldChar w:fldCharType="separate"/>
          </w:r>
          <w:r>
            <w:rPr>
              <w:rStyle w:val="76"/>
              <w:rFonts w:ascii="Times New Roman" w:hAnsi="Times New Roman"/>
              <w:szCs w:val="21"/>
            </w:rPr>
            <w:t>附录H（规范性附录）</w:t>
          </w:r>
          <w:r>
            <w:rPr>
              <w:rStyle w:val="76"/>
              <w:rFonts w:ascii="Times New Roman" w:hAnsi="Times New Roman"/>
              <w:szCs w:val="21"/>
              <w:lang w:eastAsia="zh-CN"/>
            </w:rPr>
            <w:t xml:space="preserve"> </w:t>
          </w:r>
          <w:r>
            <w:rPr>
              <w:rStyle w:val="76"/>
              <w:rFonts w:ascii="Times New Roman" w:hAnsi="Times New Roman"/>
              <w:szCs w:val="21"/>
            </w:rPr>
            <w:t xml:space="preserve"> 验收考核表</w:t>
          </w:r>
          <w:r>
            <w:rPr>
              <w:rFonts w:ascii="Times New Roman" w:hAnsi="Times New Roman"/>
              <w:szCs w:val="21"/>
            </w:rPr>
            <w:tab/>
          </w:r>
          <w:r>
            <w:rPr>
              <w:rFonts w:ascii="Times New Roman" w:hAnsi="Times New Roman"/>
              <w:szCs w:val="21"/>
            </w:rPr>
            <w:fldChar w:fldCharType="begin"/>
          </w:r>
          <w:r>
            <w:rPr>
              <w:rFonts w:ascii="Times New Roman" w:hAnsi="Times New Roman"/>
              <w:szCs w:val="21"/>
            </w:rPr>
            <w:instrText xml:space="preserve"> PAGEREF _Toc23070014 \h </w:instrText>
          </w:r>
          <w:r>
            <w:rPr>
              <w:rFonts w:ascii="Times New Roman" w:hAnsi="Times New Roman"/>
              <w:szCs w:val="21"/>
            </w:rPr>
            <w:fldChar w:fldCharType="separate"/>
          </w:r>
          <w:r>
            <w:rPr>
              <w:rFonts w:ascii="Times New Roman" w:hAnsi="Times New Roman"/>
              <w:szCs w:val="21"/>
            </w:rPr>
            <w:t>52</w:t>
          </w:r>
          <w:r>
            <w:rPr>
              <w:rFonts w:ascii="Times New Roman" w:hAnsi="Times New Roman"/>
              <w:szCs w:val="21"/>
            </w:rPr>
            <w:fldChar w:fldCharType="end"/>
          </w:r>
          <w:r>
            <w:rPr>
              <w:rFonts w:ascii="Times New Roman" w:hAnsi="Times New Roman"/>
              <w:szCs w:val="21"/>
            </w:rPr>
            <w:fldChar w:fldCharType="end"/>
          </w:r>
        </w:p>
        <w:p>
          <w:pPr>
            <w:spacing w:line="360" w:lineRule="auto"/>
            <w:rPr>
              <w:rFonts w:ascii="Times New Roman" w:hAnsi="Times New Roman" w:cs="Times New Roman"/>
              <w:b/>
              <w:bCs/>
              <w:szCs w:val="21"/>
              <w:lang w:val="zh-CN"/>
            </w:rPr>
          </w:pPr>
          <w:r>
            <w:rPr>
              <w:rFonts w:ascii="Times New Roman" w:hAnsi="Times New Roman" w:cs="Times New Roman"/>
              <w:kern w:val="0"/>
              <w:szCs w:val="21"/>
              <w:lang w:eastAsia="en-US" w:bidi="en-US"/>
            </w:rPr>
            <w:fldChar w:fldCharType="end"/>
          </w:r>
        </w:p>
        <w:p>
          <w:pPr>
            <w:spacing w:line="360" w:lineRule="auto"/>
            <w:rPr>
              <w:rFonts w:ascii="宋体" w:hAnsi="宋体" w:eastAsia="宋体"/>
              <w:szCs w:val="21"/>
              <w:lang w:val="zh-CN"/>
            </w:rPr>
          </w:pPr>
          <w:r>
            <w:rPr>
              <w:rFonts w:ascii="宋体" w:hAnsi="宋体" w:eastAsia="宋体"/>
              <w:szCs w:val="21"/>
              <w:lang w:val="zh-CN"/>
            </w:rPr>
            <w:br w:type="page"/>
          </w:r>
        </w:p>
      </w:sdtContent>
    </w:sdt>
    <w:p>
      <w:pPr>
        <w:keepNext/>
        <w:pageBreakBefore/>
        <w:shd w:val="clear" w:color="FFFFFF" w:fill="FFFFFF"/>
        <w:spacing w:before="851" w:after="680"/>
        <w:jc w:val="center"/>
        <w:outlineLvl w:val="0"/>
        <w:rPr>
          <w:rFonts w:ascii="Times New Roman" w:hAnsi="Times New Roman" w:eastAsia="黑体" w:cs="Times New Roman"/>
          <w:kern w:val="0"/>
          <w:sz w:val="32"/>
          <w:szCs w:val="20"/>
        </w:rPr>
      </w:pPr>
      <w:bookmarkStart w:id="0" w:name="_Toc23069973"/>
      <w:r>
        <w:rPr>
          <w:rFonts w:hint="eastAsia" w:ascii="Times New Roman" w:hAnsi="Times New Roman" w:eastAsia="黑体" w:cs="Times New Roman"/>
          <w:kern w:val="0"/>
          <w:sz w:val="32"/>
          <w:szCs w:val="20"/>
        </w:rPr>
        <w:t>前  言</w:t>
      </w:r>
      <w:bookmarkEnd w:id="0"/>
    </w:p>
    <w:p>
      <w:pPr>
        <w:spacing w:line="360" w:lineRule="auto"/>
        <w:ind w:firstLine="420" w:firstLineChars="200"/>
        <w:rPr>
          <w:rFonts w:ascii="Times New Roman" w:hAnsi="Times New Roman" w:cs="Times New Roman"/>
          <w:szCs w:val="21"/>
        </w:rPr>
      </w:pPr>
      <w:r>
        <w:rPr>
          <w:rFonts w:ascii="Times New Roman" w:cs="Times New Roman" w:hAnsiTheme="minorEastAsia"/>
          <w:szCs w:val="21"/>
        </w:rPr>
        <w:t>本技术要求按照</w:t>
      </w:r>
      <w:r>
        <w:rPr>
          <w:rFonts w:ascii="Times New Roman" w:hAnsi="Times New Roman" w:eastAsia="宋体" w:cs="Times New Roman"/>
          <w:szCs w:val="21"/>
        </w:rPr>
        <w:t>GB/T 1.1</w:t>
      </w:r>
      <w:r>
        <w:rPr>
          <w:rFonts w:hint="eastAsia" w:ascii="宋体" w:hAnsi="宋体" w:eastAsia="宋体" w:cs="Times New Roman"/>
          <w:szCs w:val="21"/>
        </w:rPr>
        <w:t>―</w:t>
      </w:r>
      <w:r>
        <w:rPr>
          <w:rFonts w:ascii="Times New Roman" w:hAnsi="Times New Roman" w:eastAsia="宋体" w:cs="Times New Roman"/>
          <w:szCs w:val="21"/>
        </w:rPr>
        <w:t>2009</w:t>
      </w:r>
      <w:r>
        <w:rPr>
          <w:rFonts w:ascii="宋体" w:hAnsi="宋体" w:eastAsia="宋体" w:cs="Times New Roman"/>
          <w:szCs w:val="21"/>
        </w:rPr>
        <w:t>《标准化工作导则 第1部分：标准的结构和编写》给出的</w:t>
      </w:r>
      <w:r>
        <w:rPr>
          <w:rFonts w:ascii="Times New Roman" w:cs="Times New Roman" w:hAnsiTheme="minorEastAsia"/>
          <w:szCs w:val="21"/>
        </w:rPr>
        <w:t>规则起草。</w:t>
      </w:r>
    </w:p>
    <w:p>
      <w:pPr>
        <w:spacing w:line="360" w:lineRule="auto"/>
        <w:ind w:firstLine="420" w:firstLineChars="200"/>
        <w:rPr>
          <w:rFonts w:ascii="Times New Roman" w:hAnsi="Times New Roman" w:cs="Times New Roman"/>
          <w:szCs w:val="21"/>
        </w:rPr>
      </w:pPr>
      <w:r>
        <w:rPr>
          <w:rFonts w:ascii="Times New Roman" w:cs="Times New Roman" w:hAnsiTheme="minorEastAsia"/>
          <w:szCs w:val="21"/>
        </w:rPr>
        <w:t>本技术要求由湖北省自然资源厅提出和归口管理。</w:t>
      </w:r>
    </w:p>
    <w:p>
      <w:pPr>
        <w:spacing w:line="360" w:lineRule="auto"/>
        <w:ind w:firstLine="420" w:firstLineChars="200"/>
        <w:rPr>
          <w:rFonts w:ascii="Times New Roman" w:hAnsi="Times New Roman" w:cs="Times New Roman"/>
          <w:szCs w:val="21"/>
        </w:rPr>
      </w:pPr>
      <w:r>
        <w:rPr>
          <w:rFonts w:ascii="Times New Roman" w:cs="Times New Roman" w:hAnsiTheme="minorEastAsia"/>
          <w:szCs w:val="21"/>
        </w:rPr>
        <w:t>本技术要求起草单位：湖北省地质环境总站</w:t>
      </w:r>
      <w:r>
        <w:rPr>
          <w:rFonts w:hint="eastAsia" w:ascii="Times New Roman" w:cs="Times New Roman" w:hAnsiTheme="minorEastAsia"/>
          <w:szCs w:val="21"/>
        </w:rPr>
        <w:t>。</w:t>
      </w:r>
    </w:p>
    <w:p>
      <w:pPr>
        <w:spacing w:line="360" w:lineRule="auto"/>
        <w:ind w:firstLine="420" w:firstLineChars="200"/>
        <w:rPr>
          <w:rFonts w:ascii="Times New Roman" w:hAnsi="Times New Roman" w:cs="Times New Roman"/>
          <w:szCs w:val="21"/>
        </w:rPr>
      </w:pPr>
      <w:r>
        <w:rPr>
          <w:rFonts w:ascii="Times New Roman" w:cs="Times New Roman" w:hAnsiTheme="minorEastAsia"/>
          <w:szCs w:val="21"/>
        </w:rPr>
        <w:t>本技术要求由湖北省自然资源厅负责解释。</w:t>
      </w:r>
    </w:p>
    <w:p>
      <w:r>
        <w:br w:type="page"/>
      </w:r>
    </w:p>
    <w:p>
      <w:pPr>
        <w:keepNext/>
        <w:pageBreakBefore/>
        <w:shd w:val="clear" w:color="FFFFFF" w:fill="FFFFFF"/>
        <w:spacing w:before="851" w:after="680"/>
        <w:jc w:val="center"/>
        <w:outlineLvl w:val="0"/>
        <w:rPr>
          <w:rFonts w:ascii="Times New Roman" w:hAnsi="Times New Roman" w:eastAsia="黑体" w:cs="Times New Roman"/>
          <w:kern w:val="0"/>
          <w:sz w:val="32"/>
          <w:szCs w:val="20"/>
        </w:rPr>
      </w:pPr>
      <w:bookmarkStart w:id="1" w:name="_Toc23069974"/>
      <w:r>
        <w:rPr>
          <w:rFonts w:hint="eastAsia" w:ascii="Times New Roman" w:hAnsi="Times New Roman" w:eastAsia="黑体" w:cs="Times New Roman"/>
          <w:kern w:val="0"/>
          <w:sz w:val="32"/>
          <w:szCs w:val="20"/>
        </w:rPr>
        <w:t>引  言</w:t>
      </w:r>
      <w:bookmarkEnd w:id="1"/>
    </w:p>
    <w:p>
      <w:pPr>
        <w:spacing w:line="360" w:lineRule="auto"/>
        <w:ind w:firstLine="420" w:firstLineChars="200"/>
        <w:rPr>
          <w:rFonts w:ascii="宋体" w:hAnsi="宋体" w:eastAsia="宋体"/>
          <w:szCs w:val="21"/>
        </w:rPr>
      </w:pPr>
      <w:r>
        <w:rPr>
          <w:rFonts w:hint="eastAsia" w:ascii="宋体" w:hAnsi="宋体" w:eastAsia="宋体"/>
          <w:szCs w:val="21"/>
        </w:rPr>
        <w:t>为深入贯彻落实党的十九大精神和习近平生态文明思想，全面加强地质灾害防治工作，不断提高防灾减灾能力，切实保障人民群众生命生活生产安全，结合湖北省地质灾害现状和防灾形势，全面开展湖北省地质灾害综合防治体系建设。信息化工程作为湖北省地质灾害综合防治体系七大工程之一，是串联综合防治体系建设工作的手段。为规范和指导湖北省地质灾害综合防治体系信息化工程工作，建立信息化技术支撑体系，构建“信息全、数据新、网络通、方便用”的地质灾害防治信息化系统，实现全手段的防灾减灾救灾信息化全覆盖，特制定本技术要求。</w:t>
      </w:r>
      <w:r>
        <w:rPr>
          <w:rFonts w:ascii="宋体" w:hAnsi="宋体" w:eastAsia="宋体"/>
          <w:szCs w:val="21"/>
        </w:rPr>
        <w:t xml:space="preserve"> </w:t>
      </w:r>
    </w:p>
    <w:p>
      <w:pPr>
        <w:spacing w:line="360" w:lineRule="auto"/>
        <w:ind w:firstLine="420" w:firstLineChars="200"/>
        <w:rPr>
          <w:rFonts w:ascii="宋体" w:hAnsi="宋体" w:eastAsia="宋体"/>
          <w:szCs w:val="21"/>
        </w:rPr>
      </w:pPr>
      <w:r>
        <w:rPr>
          <w:rFonts w:hint="eastAsia" w:ascii="宋体" w:hAnsi="宋体" w:eastAsia="宋体"/>
          <w:szCs w:val="21"/>
        </w:rPr>
        <w:t>目前湖北省</w:t>
      </w:r>
      <w:r>
        <w:rPr>
          <w:rFonts w:hint="eastAsia"/>
        </w:rPr>
        <w:t>地质环境信息化已</w:t>
      </w:r>
      <w:r>
        <w:rPr>
          <w:rFonts w:hint="eastAsia" w:ascii="宋体" w:hAnsi="宋体" w:eastAsia="宋体"/>
          <w:szCs w:val="21"/>
        </w:rPr>
        <w:t>初步建成了省级地质环境数据中心，形成信息化数据结构标准表</w:t>
      </w:r>
      <w:r>
        <w:rPr>
          <w:rFonts w:ascii="Times New Roman" w:hAnsi="Times New Roman" w:eastAsia="宋体" w:cs="Times New Roman"/>
          <w:szCs w:val="21"/>
        </w:rPr>
        <w:t>200</w:t>
      </w:r>
      <w:r>
        <w:rPr>
          <w:rFonts w:ascii="宋体" w:hAnsi="宋体" w:eastAsia="宋体"/>
          <w:szCs w:val="21"/>
        </w:rPr>
        <w:t>余</w:t>
      </w:r>
      <w:r>
        <w:rPr>
          <w:rFonts w:hint="eastAsia" w:ascii="宋体" w:hAnsi="宋体" w:eastAsia="宋体"/>
          <w:szCs w:val="21"/>
        </w:rPr>
        <w:t>个、数据中心数据容量近</w:t>
      </w:r>
      <w:r>
        <w:rPr>
          <w:rFonts w:ascii="Times New Roman" w:hAnsi="Times New Roman" w:eastAsia="宋体" w:cs="Times New Roman"/>
          <w:szCs w:val="21"/>
        </w:rPr>
        <w:t>900</w:t>
      </w:r>
      <w:r>
        <w:rPr>
          <w:rFonts w:hint="eastAsia" w:ascii="Times New Roman" w:hAnsi="Times New Roman" w:eastAsia="宋体" w:cs="Times New Roman"/>
          <w:szCs w:val="21"/>
        </w:rPr>
        <w:t xml:space="preserve"> </w:t>
      </w:r>
      <w:r>
        <w:rPr>
          <w:rFonts w:ascii="Times New Roman" w:hAnsi="Times New Roman" w:eastAsia="宋体" w:cs="Times New Roman"/>
          <w:szCs w:val="21"/>
        </w:rPr>
        <w:t>G</w:t>
      </w:r>
      <w:r>
        <w:rPr>
          <w:rFonts w:hint="eastAsia" w:ascii="宋体" w:hAnsi="宋体" w:eastAsia="宋体"/>
          <w:szCs w:val="21"/>
        </w:rPr>
        <w:t>；通过“楚天云”、“自然资源云”、地质灾害卫星通信网实现了部、省、市、县、乡、灾害现场六级的互联互通，搭建了面向全省行政管理的地质环境综合信息平台、面向技术人员的业务支撑平台、面向灾害现场的移动防灾平台、面向社会公众及其他行业的信息共享平台以及保障平台运行的运维监控平台；完成了针对地质灾害的</w:t>
      </w:r>
      <w:r>
        <w:rPr>
          <w:rFonts w:ascii="Times New Roman" w:hAnsi="Times New Roman" w:eastAsia="宋体" w:cs="Times New Roman"/>
          <w:szCs w:val="21"/>
        </w:rPr>
        <w:t>40</w:t>
      </w:r>
      <w:r>
        <w:rPr>
          <w:rFonts w:ascii="宋体" w:hAnsi="宋体" w:eastAsia="宋体"/>
          <w:szCs w:val="21"/>
        </w:rPr>
        <w:t>余</w:t>
      </w:r>
      <w:r>
        <w:rPr>
          <w:rFonts w:hint="eastAsia" w:ascii="宋体" w:hAnsi="宋体" w:eastAsia="宋体"/>
          <w:szCs w:val="21"/>
        </w:rPr>
        <w:t>个应用，建立了面向全省</w:t>
      </w:r>
      <w:r>
        <w:rPr>
          <w:rFonts w:ascii="Times New Roman" w:hAnsi="Times New Roman" w:eastAsia="宋体" w:cs="Times New Roman"/>
          <w:szCs w:val="21"/>
        </w:rPr>
        <w:t>3</w:t>
      </w:r>
      <w:r>
        <w:rPr>
          <w:rFonts w:hint="eastAsia" w:ascii="宋体" w:hAnsi="宋体" w:eastAsia="宋体"/>
          <w:szCs w:val="21"/>
        </w:rPr>
        <w:t>万余人的用户体系，初步实现了湖北省地质环境工作的“互联、互通、互动”，并在全国率先实现了与自然资源部的地质灾害防治信息平台的对接。</w:t>
      </w:r>
    </w:p>
    <w:p>
      <w:pPr>
        <w:spacing w:line="360" w:lineRule="auto"/>
        <w:ind w:firstLine="420" w:firstLineChars="200"/>
        <w:rPr>
          <w:szCs w:val="21"/>
        </w:rPr>
      </w:pPr>
      <w:r>
        <w:rPr>
          <w:rFonts w:hint="eastAsia" w:ascii="宋体" w:hAnsi="宋体" w:eastAsia="宋体"/>
          <w:szCs w:val="21"/>
        </w:rPr>
        <w:t>湖北省地质灾害综合防治体系建设信息化工程工作将在</w:t>
      </w:r>
      <w:r>
        <w:rPr>
          <w:rFonts w:hint="eastAsia"/>
        </w:rPr>
        <w:t>湖北省地质环境信息化</w:t>
      </w:r>
      <w:r>
        <w:rPr>
          <w:rFonts w:hint="eastAsia" w:ascii="宋体" w:hAnsi="宋体" w:eastAsia="宋体"/>
          <w:szCs w:val="21"/>
        </w:rPr>
        <w:t>已有的基础上，</w:t>
      </w:r>
      <w:r>
        <w:rPr>
          <w:rFonts w:hint="eastAsia"/>
        </w:rPr>
        <w:t>按照“省级统一建设、市县分级应用”的模式开展建设</w:t>
      </w:r>
      <w:r>
        <w:t>。</w:t>
      </w:r>
    </w:p>
    <w:p>
      <w:pPr>
        <w:spacing w:line="360" w:lineRule="auto"/>
        <w:rPr>
          <w:szCs w:val="21"/>
        </w:rPr>
      </w:pPr>
    </w:p>
    <w:p>
      <w:pPr>
        <w:tabs>
          <w:tab w:val="center" w:pos="4677"/>
        </w:tabs>
        <w:rPr>
          <w:szCs w:val="21"/>
        </w:rPr>
        <w:sectPr>
          <w:headerReference r:id="rId8" w:type="first"/>
          <w:footerReference r:id="rId11" w:type="first"/>
          <w:headerReference r:id="rId6" w:type="default"/>
          <w:footerReference r:id="rId9" w:type="default"/>
          <w:headerReference r:id="rId7" w:type="even"/>
          <w:footerReference r:id="rId10" w:type="even"/>
          <w:pgSz w:w="11906" w:h="16838"/>
          <w:pgMar w:top="1418" w:right="1134" w:bottom="1134" w:left="1418" w:header="709" w:footer="680" w:gutter="0"/>
          <w:pgNumType w:fmt="upperRoman" w:start="1"/>
          <w:cols w:space="425" w:num="1"/>
          <w:docGrid w:type="lines" w:linePitch="312" w:charSpace="0"/>
        </w:sectPr>
      </w:pPr>
      <w:r>
        <w:rPr>
          <w:szCs w:val="21"/>
        </w:rPr>
        <w:tab/>
      </w:r>
    </w:p>
    <w:p>
      <w:pPr>
        <w:pStyle w:val="2"/>
        <w:numPr>
          <w:ilvl w:val="0"/>
          <w:numId w:val="0"/>
        </w:numPr>
        <w:spacing w:before="312" w:beforeLines="100" w:after="312" w:afterLines="100"/>
        <w:jc w:val="both"/>
      </w:pPr>
      <w:bookmarkStart w:id="2" w:name="_Toc23069975"/>
      <w:r>
        <w:t>1</w:t>
      </w:r>
      <w:r>
        <w:rPr>
          <w:rFonts w:hint="eastAsia"/>
        </w:rPr>
        <w:t xml:space="preserve">  范围</w:t>
      </w:r>
      <w:bookmarkEnd w:id="2"/>
    </w:p>
    <w:p>
      <w:pPr>
        <w:spacing w:line="360" w:lineRule="auto"/>
        <w:ind w:firstLine="420" w:firstLineChars="200"/>
        <w:rPr>
          <w:rFonts w:ascii="宋体" w:hAnsi="宋体" w:eastAsia="宋体"/>
          <w:szCs w:val="21"/>
        </w:rPr>
      </w:pPr>
      <w:r>
        <w:rPr>
          <w:rFonts w:hint="eastAsia" w:ascii="宋体" w:hAnsi="宋体" w:eastAsia="宋体"/>
          <w:szCs w:val="21"/>
        </w:rPr>
        <w:t>本技术要求规定了湖北省地质灾害综合防治体系建设信息化工程的</w:t>
      </w:r>
      <w:r>
        <w:rPr>
          <w:rFonts w:ascii="宋体" w:hAnsi="宋体" w:eastAsia="宋体"/>
          <w:szCs w:val="21"/>
        </w:rPr>
        <w:t>设计编审、</w:t>
      </w:r>
      <w:r>
        <w:rPr>
          <w:rFonts w:hint="eastAsia" w:ascii="宋体" w:hAnsi="宋体" w:eastAsia="宋体"/>
          <w:szCs w:val="21"/>
        </w:rPr>
        <w:t>基础数据建设</w:t>
      </w:r>
      <w:r>
        <w:rPr>
          <w:rFonts w:ascii="宋体" w:hAnsi="宋体" w:eastAsia="宋体"/>
          <w:szCs w:val="21"/>
        </w:rPr>
        <w:t>、</w:t>
      </w:r>
      <w:r>
        <w:rPr>
          <w:rFonts w:hint="eastAsia" w:ascii="宋体" w:hAnsi="宋体" w:eastAsia="宋体"/>
          <w:szCs w:val="21"/>
        </w:rPr>
        <w:t>信息系统建设</w:t>
      </w:r>
      <w:r>
        <w:rPr>
          <w:rFonts w:ascii="宋体" w:hAnsi="宋体" w:eastAsia="宋体"/>
          <w:szCs w:val="21"/>
        </w:rPr>
        <w:t>、</w:t>
      </w:r>
      <w:r>
        <w:rPr>
          <w:rFonts w:hint="eastAsia" w:ascii="宋体" w:hAnsi="宋体" w:eastAsia="宋体"/>
          <w:szCs w:val="21"/>
        </w:rPr>
        <w:t>系统部署</w:t>
      </w:r>
      <w:r>
        <w:rPr>
          <w:rFonts w:ascii="宋体" w:hAnsi="宋体" w:eastAsia="宋体"/>
          <w:szCs w:val="21"/>
        </w:rPr>
        <w:t>、</w:t>
      </w:r>
      <w:r>
        <w:rPr>
          <w:rFonts w:hint="eastAsia" w:ascii="宋体" w:hAnsi="宋体" w:eastAsia="宋体"/>
          <w:szCs w:val="21"/>
        </w:rPr>
        <w:t>运行维护、</w:t>
      </w:r>
      <w:r>
        <w:rPr>
          <w:rFonts w:ascii="宋体" w:hAnsi="宋体" w:eastAsia="宋体"/>
          <w:szCs w:val="21"/>
        </w:rPr>
        <w:t>成果验收与</w:t>
      </w:r>
      <w:r>
        <w:rPr>
          <w:rFonts w:hint="eastAsia" w:ascii="宋体" w:hAnsi="宋体" w:eastAsia="宋体"/>
          <w:szCs w:val="21"/>
        </w:rPr>
        <w:t>资料整理</w:t>
      </w:r>
      <w:r>
        <w:rPr>
          <w:rFonts w:ascii="宋体" w:hAnsi="宋体" w:eastAsia="宋体"/>
          <w:szCs w:val="21"/>
        </w:rPr>
        <w:t>等</w:t>
      </w:r>
      <w:r>
        <w:rPr>
          <w:rFonts w:hint="eastAsia" w:ascii="宋体" w:hAnsi="宋体" w:eastAsia="宋体"/>
          <w:szCs w:val="21"/>
        </w:rPr>
        <w:t>内容的</w:t>
      </w:r>
      <w:r>
        <w:rPr>
          <w:rFonts w:ascii="宋体" w:hAnsi="宋体" w:eastAsia="宋体"/>
          <w:szCs w:val="21"/>
        </w:rPr>
        <w:t>基本要求。</w:t>
      </w:r>
    </w:p>
    <w:p>
      <w:pPr>
        <w:spacing w:line="360" w:lineRule="auto"/>
        <w:ind w:firstLine="420" w:firstLineChars="200"/>
        <w:rPr>
          <w:rFonts w:ascii="宋体" w:hAnsi="宋体" w:eastAsia="宋体"/>
          <w:szCs w:val="21"/>
        </w:rPr>
      </w:pPr>
      <w:r>
        <w:t>本技术要求适用于湖北省地质灾害综合防治体系</w:t>
      </w:r>
      <w:r>
        <w:rPr>
          <w:rFonts w:hint="eastAsia"/>
        </w:rPr>
        <w:t>建设信息化工程工作</w:t>
      </w:r>
      <w:r>
        <w:t>，其它同类工作可参考执行。</w:t>
      </w:r>
    </w:p>
    <w:p>
      <w:pPr>
        <w:pStyle w:val="2"/>
        <w:numPr>
          <w:ilvl w:val="0"/>
          <w:numId w:val="0"/>
        </w:numPr>
        <w:spacing w:before="312" w:beforeLines="100" w:after="312" w:afterLines="100"/>
        <w:jc w:val="both"/>
      </w:pPr>
      <w:bookmarkStart w:id="3" w:name="_Toc23069976"/>
      <w:r>
        <w:t>2</w:t>
      </w:r>
      <w:r>
        <w:rPr>
          <w:rFonts w:hint="eastAsia"/>
        </w:rPr>
        <w:t xml:space="preserve">  规范性引用文件</w:t>
      </w:r>
      <w:bookmarkEnd w:id="3"/>
    </w:p>
    <w:p>
      <w:pPr>
        <w:spacing w:line="360" w:lineRule="auto"/>
        <w:ind w:firstLine="420" w:firstLineChars="200"/>
        <w:rPr>
          <w:rFonts w:cs="Times New Roman" w:asciiTheme="minorEastAsia" w:hAnsiTheme="minorEastAsia"/>
          <w:szCs w:val="21"/>
        </w:rPr>
      </w:pPr>
      <w:r>
        <w:rPr>
          <w:rFonts w:cs="Times New Roman" w:asciiTheme="minorEastAsia" w:hAnsiTheme="minorEastAsia"/>
          <w:szCs w:val="21"/>
        </w:rPr>
        <w:t>下列文件对于本文件的应用是必不可少的。凡是注日期的引用文件，仅注日期的版本适用于本文件。凡是不注日期的引用文件，其最新版本（包括所有的修改单）适用于本文件。</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GB/T 20009</w:t>
      </w:r>
      <w:r>
        <w:rPr>
          <w:rFonts w:hint="eastAsia" w:ascii="宋体" w:hAnsi="宋体" w:eastAsia="宋体" w:cs="Times New Roman"/>
          <w:szCs w:val="21"/>
        </w:rPr>
        <w:t>―</w:t>
      </w:r>
      <w:r>
        <w:rPr>
          <w:rFonts w:ascii="Times New Roman" w:hAnsi="Times New Roman" w:eastAsia="宋体" w:cs="Times New Roman"/>
          <w:color w:val="000000"/>
          <w:kern w:val="0"/>
          <w:szCs w:val="21"/>
        </w:rPr>
        <w:t>2005</w:t>
      </w:r>
      <w:r>
        <w:rPr>
          <w:rFonts w:hint="eastAsia" w:ascii="宋体" w:hAnsi="宋体" w:eastAsia="宋体" w:cs="宋体"/>
          <w:color w:val="000000"/>
          <w:kern w:val="0"/>
          <w:szCs w:val="21"/>
        </w:rPr>
        <w:t>信息安全技术 数据库管理系统安全评估准则</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GB/T 20273</w:t>
      </w:r>
      <w:r>
        <w:rPr>
          <w:rFonts w:hint="eastAsia" w:ascii="宋体" w:hAnsi="宋体" w:eastAsia="宋体" w:cs="Times New Roman"/>
          <w:szCs w:val="21"/>
        </w:rPr>
        <w:t>―</w:t>
      </w:r>
      <w:r>
        <w:rPr>
          <w:rFonts w:ascii="Times New Roman" w:hAnsi="Times New Roman" w:eastAsia="宋体" w:cs="Times New Roman"/>
          <w:color w:val="000000"/>
          <w:kern w:val="0"/>
          <w:szCs w:val="21"/>
        </w:rPr>
        <w:t>2006</w:t>
      </w:r>
      <w:r>
        <w:rPr>
          <w:rFonts w:hint="eastAsia" w:ascii="宋体" w:hAnsi="宋体" w:eastAsia="宋体" w:cs="宋体"/>
          <w:color w:val="000000"/>
          <w:kern w:val="0"/>
          <w:szCs w:val="21"/>
        </w:rPr>
        <w:t>信息安全技术 数据库管理系统安全技术要求</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GB/T 12991.1</w:t>
      </w:r>
      <w:r>
        <w:rPr>
          <w:rFonts w:hint="eastAsia" w:ascii="宋体" w:hAnsi="宋体" w:eastAsia="宋体" w:cs="Times New Roman"/>
          <w:szCs w:val="21"/>
        </w:rPr>
        <w:t>―</w:t>
      </w:r>
      <w:r>
        <w:rPr>
          <w:rFonts w:ascii="Times New Roman" w:hAnsi="Times New Roman" w:eastAsia="宋体" w:cs="Times New Roman"/>
          <w:color w:val="000000"/>
          <w:kern w:val="0"/>
          <w:szCs w:val="21"/>
        </w:rPr>
        <w:t>2008</w:t>
      </w:r>
      <w:r>
        <w:rPr>
          <w:rFonts w:hint="eastAsia" w:ascii="宋体" w:hAnsi="宋体" w:eastAsia="宋体" w:cs="宋体"/>
          <w:color w:val="000000"/>
          <w:kern w:val="0"/>
          <w:szCs w:val="21"/>
        </w:rPr>
        <w:t xml:space="preserve">信息技术 数据库语言 </w:t>
      </w:r>
      <w:r>
        <w:rPr>
          <w:rFonts w:ascii="Times New Roman" w:hAnsi="Times New Roman" w:eastAsia="宋体" w:cs="Times New Roman"/>
          <w:color w:val="000000"/>
          <w:kern w:val="0"/>
          <w:szCs w:val="21"/>
        </w:rPr>
        <w:t>SQL</w:t>
      </w:r>
      <w:r>
        <w:rPr>
          <w:rFonts w:hint="eastAsia" w:ascii="宋体" w:hAnsi="宋体" w:eastAsia="宋体" w:cs="宋体"/>
          <w:color w:val="000000"/>
          <w:kern w:val="0"/>
          <w:szCs w:val="21"/>
        </w:rPr>
        <w:t xml:space="preserve"> 第</w:t>
      </w:r>
      <w:r>
        <w:rPr>
          <w:rFonts w:ascii="Times New Roman" w:hAnsi="Times New Roman" w:eastAsia="宋体" w:cs="Times New Roman"/>
          <w:color w:val="000000"/>
          <w:kern w:val="0"/>
          <w:szCs w:val="21"/>
        </w:rPr>
        <w:t>1</w:t>
      </w:r>
      <w:r>
        <w:rPr>
          <w:rFonts w:hint="eastAsia" w:ascii="宋体" w:hAnsi="宋体" w:eastAsia="宋体" w:cs="宋体"/>
          <w:color w:val="000000"/>
          <w:kern w:val="0"/>
          <w:szCs w:val="21"/>
        </w:rPr>
        <w:t>部分：框架</w:t>
      </w:r>
    </w:p>
    <w:p>
      <w:pPr>
        <w:spacing w:line="360" w:lineRule="auto"/>
        <w:ind w:firstLine="420" w:firstLineChars="200"/>
        <w:rPr>
          <w:rFonts w:ascii="宋体" w:hAnsi="宋体" w:eastAsia="宋体" w:cs="Times New Roman"/>
          <w:szCs w:val="21"/>
        </w:rPr>
      </w:pPr>
      <w:r>
        <w:rPr>
          <w:rFonts w:ascii="Times New Roman" w:hAnsi="Times New Roman" w:eastAsia="宋体" w:cs="Times New Roman"/>
          <w:szCs w:val="21"/>
        </w:rPr>
        <w:t>GB/T 1.1</w:t>
      </w:r>
      <w:r>
        <w:rPr>
          <w:rFonts w:hint="eastAsia" w:ascii="宋体" w:hAnsi="宋体" w:eastAsia="宋体" w:cs="Times New Roman"/>
          <w:szCs w:val="21"/>
        </w:rPr>
        <w:t>―</w:t>
      </w:r>
      <w:r>
        <w:rPr>
          <w:rFonts w:ascii="Times New Roman" w:hAnsi="Times New Roman" w:eastAsia="宋体" w:cs="Times New Roman"/>
          <w:szCs w:val="21"/>
        </w:rPr>
        <w:t>2009</w:t>
      </w:r>
      <w:r>
        <w:rPr>
          <w:rFonts w:ascii="宋体" w:hAnsi="宋体" w:eastAsia="宋体" w:cs="Times New Roman"/>
          <w:szCs w:val="21"/>
        </w:rPr>
        <w:t xml:space="preserve"> 标准化工作导则</w:t>
      </w:r>
      <w:r>
        <w:rPr>
          <w:rFonts w:hint="eastAsia" w:ascii="宋体" w:hAnsi="宋体" w:eastAsia="宋体" w:cs="Times New Roman"/>
          <w:szCs w:val="21"/>
        </w:rPr>
        <w:t xml:space="preserve"> 第</w:t>
      </w:r>
      <w:r>
        <w:rPr>
          <w:rFonts w:ascii="Times New Roman" w:hAnsi="Times New Roman" w:eastAsia="宋体" w:cs="Times New Roman"/>
          <w:szCs w:val="21"/>
        </w:rPr>
        <w:t>1</w:t>
      </w:r>
      <w:r>
        <w:rPr>
          <w:rFonts w:hint="eastAsia" w:ascii="宋体" w:hAnsi="宋体" w:eastAsia="宋体" w:cs="Times New Roman"/>
          <w:szCs w:val="21"/>
        </w:rPr>
        <w:t>部分：标准的结构和编写</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GB/T 5271.17</w:t>
      </w:r>
      <w:r>
        <w:rPr>
          <w:rFonts w:hint="eastAsia" w:ascii="宋体" w:hAnsi="宋体" w:eastAsia="宋体" w:cs="Times New Roman"/>
          <w:szCs w:val="21"/>
        </w:rPr>
        <w:t>―</w:t>
      </w:r>
      <w:r>
        <w:rPr>
          <w:rFonts w:ascii="Times New Roman" w:hAnsi="Times New Roman" w:eastAsia="宋体" w:cs="Times New Roman"/>
          <w:color w:val="000000"/>
          <w:kern w:val="0"/>
          <w:szCs w:val="21"/>
        </w:rPr>
        <w:t>2010</w:t>
      </w:r>
      <w:r>
        <w:rPr>
          <w:rFonts w:hint="eastAsia" w:ascii="宋体" w:hAnsi="宋体" w:eastAsia="宋体" w:cs="宋体"/>
          <w:color w:val="000000"/>
          <w:kern w:val="0"/>
          <w:szCs w:val="21"/>
        </w:rPr>
        <w:t>信息技术 词汇 第</w:t>
      </w:r>
      <w:r>
        <w:rPr>
          <w:rFonts w:ascii="Times New Roman" w:hAnsi="Times New Roman" w:eastAsia="宋体" w:cs="Times New Roman"/>
          <w:color w:val="000000"/>
          <w:kern w:val="0"/>
          <w:szCs w:val="21"/>
        </w:rPr>
        <w:t>17</w:t>
      </w:r>
      <w:r>
        <w:rPr>
          <w:rFonts w:hint="eastAsia" w:ascii="宋体" w:hAnsi="宋体" w:eastAsia="宋体" w:cs="宋体"/>
          <w:color w:val="000000"/>
          <w:kern w:val="0"/>
          <w:szCs w:val="21"/>
        </w:rPr>
        <w:t>部分：数据库</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GB/T 30319</w:t>
      </w:r>
      <w:r>
        <w:rPr>
          <w:rFonts w:hint="eastAsia" w:ascii="宋体" w:hAnsi="宋体" w:eastAsia="宋体" w:cs="Times New Roman"/>
          <w:szCs w:val="21"/>
        </w:rPr>
        <w:t>―</w:t>
      </w:r>
      <w:r>
        <w:rPr>
          <w:rFonts w:ascii="Times New Roman" w:hAnsi="Times New Roman" w:eastAsia="宋体" w:cs="Times New Roman"/>
          <w:color w:val="000000"/>
          <w:kern w:val="0"/>
          <w:szCs w:val="21"/>
        </w:rPr>
        <w:t>2013</w:t>
      </w:r>
      <w:r>
        <w:rPr>
          <w:rFonts w:hint="eastAsia" w:ascii="宋体" w:hAnsi="宋体" w:eastAsia="宋体" w:cs="宋体"/>
          <w:color w:val="000000"/>
          <w:kern w:val="0"/>
          <w:szCs w:val="21"/>
        </w:rPr>
        <w:t>基础地理信息数据库基本规定</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GB/T 30320</w:t>
      </w:r>
      <w:r>
        <w:rPr>
          <w:rFonts w:hint="eastAsia" w:ascii="宋体" w:hAnsi="宋体" w:eastAsia="宋体" w:cs="Times New Roman"/>
          <w:szCs w:val="21"/>
        </w:rPr>
        <w:t>―</w:t>
      </w:r>
      <w:r>
        <w:rPr>
          <w:rFonts w:ascii="Times New Roman" w:hAnsi="Times New Roman" w:eastAsia="宋体" w:cs="Times New Roman"/>
          <w:color w:val="000000"/>
          <w:kern w:val="0"/>
          <w:szCs w:val="21"/>
        </w:rPr>
        <w:t>2013</w:t>
      </w:r>
      <w:r>
        <w:rPr>
          <w:rFonts w:hint="eastAsia" w:ascii="宋体" w:hAnsi="宋体" w:eastAsia="宋体" w:cs="宋体"/>
          <w:color w:val="000000"/>
          <w:kern w:val="0"/>
          <w:szCs w:val="21"/>
        </w:rPr>
        <w:t>地理空间数据库访问接口</w:t>
      </w:r>
    </w:p>
    <w:p>
      <w:pPr>
        <w:widowControl/>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GB/T 32633</w:t>
      </w:r>
      <w:r>
        <w:rPr>
          <w:rFonts w:hint="eastAsia" w:ascii="宋体" w:hAnsi="宋体" w:eastAsia="宋体" w:cs="Times New Roman"/>
          <w:szCs w:val="21"/>
        </w:rPr>
        <w:t>―</w:t>
      </w:r>
      <w:r>
        <w:rPr>
          <w:rFonts w:ascii="Times New Roman" w:hAnsi="Times New Roman" w:eastAsia="宋体" w:cs="Times New Roman"/>
          <w:color w:val="000000"/>
          <w:kern w:val="0"/>
          <w:szCs w:val="21"/>
        </w:rPr>
        <w:t>2016</w:t>
      </w:r>
      <w:r>
        <w:rPr>
          <w:rFonts w:hint="eastAsia" w:ascii="宋体" w:hAnsi="宋体" w:eastAsia="宋体" w:cs="宋体"/>
          <w:color w:val="000000"/>
          <w:kern w:val="0"/>
          <w:szCs w:val="21"/>
        </w:rPr>
        <w:t>分布式关系数据库服务接口规范</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GB/T 33453</w:t>
      </w:r>
      <w:r>
        <w:rPr>
          <w:rFonts w:hint="eastAsia" w:ascii="宋体" w:hAnsi="宋体" w:eastAsia="宋体" w:cs="Times New Roman"/>
          <w:szCs w:val="21"/>
        </w:rPr>
        <w:t>―</w:t>
      </w:r>
      <w:r>
        <w:rPr>
          <w:rFonts w:ascii="Times New Roman" w:hAnsi="Times New Roman" w:eastAsia="宋体" w:cs="Times New Roman"/>
          <w:color w:val="000000"/>
          <w:kern w:val="0"/>
          <w:szCs w:val="21"/>
        </w:rPr>
        <w:t>2016</w:t>
      </w:r>
      <w:r>
        <w:rPr>
          <w:rFonts w:hint="eastAsia" w:ascii="宋体" w:hAnsi="宋体" w:eastAsia="宋体" w:cs="宋体"/>
          <w:color w:val="000000"/>
          <w:kern w:val="0"/>
          <w:szCs w:val="21"/>
        </w:rPr>
        <w:t>基础地理信息数据库建设规范</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DZ/T 0001</w:t>
      </w:r>
      <w:r>
        <w:rPr>
          <w:rFonts w:hint="eastAsia" w:ascii="宋体" w:hAnsi="宋体" w:eastAsia="宋体" w:cs="Times New Roman"/>
          <w:szCs w:val="21"/>
        </w:rPr>
        <w:t>―</w:t>
      </w:r>
      <w:r>
        <w:rPr>
          <w:rFonts w:ascii="Times New Roman" w:hAnsi="Times New Roman" w:eastAsia="宋体" w:cs="Times New Roman"/>
          <w:color w:val="000000"/>
          <w:kern w:val="0"/>
          <w:szCs w:val="21"/>
        </w:rPr>
        <w:t>1991</w:t>
      </w:r>
      <w:r>
        <w:rPr>
          <w:rFonts w:hint="eastAsia" w:ascii="宋体" w:hAnsi="宋体" w:eastAsia="宋体" w:cs="宋体"/>
          <w:color w:val="000000"/>
          <w:kern w:val="0"/>
          <w:szCs w:val="21"/>
        </w:rPr>
        <w:t>区域地质调查总则（</w:t>
      </w:r>
      <w:r>
        <w:rPr>
          <w:rFonts w:ascii="Times New Roman" w:hAnsi="Times New Roman" w:eastAsia="宋体" w:cs="Times New Roman"/>
          <w:color w:val="000000"/>
          <w:kern w:val="0"/>
          <w:szCs w:val="21"/>
        </w:rPr>
        <w:t>1:50 000</w:t>
      </w:r>
      <w:r>
        <w:rPr>
          <w:rFonts w:hint="eastAsia" w:ascii="宋体" w:hAnsi="宋体" w:eastAsia="宋体" w:cs="宋体"/>
          <w:color w:val="000000"/>
          <w:kern w:val="0"/>
          <w:szCs w:val="21"/>
        </w:rPr>
        <w:t>）</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DZ/T 0261</w:t>
      </w:r>
      <w:r>
        <w:rPr>
          <w:rFonts w:hint="eastAsia" w:ascii="宋体" w:hAnsi="宋体" w:eastAsia="宋体" w:cs="Times New Roman"/>
          <w:szCs w:val="21"/>
        </w:rPr>
        <w:t>―</w:t>
      </w:r>
      <w:r>
        <w:rPr>
          <w:rFonts w:ascii="Times New Roman" w:hAnsi="Times New Roman" w:eastAsia="宋体" w:cs="Times New Roman"/>
          <w:color w:val="000000"/>
          <w:kern w:val="0"/>
          <w:szCs w:val="21"/>
        </w:rPr>
        <w:t>2014</w:t>
      </w:r>
      <w:r>
        <w:rPr>
          <w:rFonts w:hint="eastAsia" w:ascii="宋体" w:hAnsi="宋体" w:eastAsia="宋体" w:cs="宋体"/>
          <w:color w:val="000000"/>
          <w:kern w:val="0"/>
          <w:szCs w:val="21"/>
        </w:rPr>
        <w:t>滑坡崩塌泥石流灾害调查规范（</w:t>
      </w:r>
      <w:r>
        <w:rPr>
          <w:rFonts w:ascii="Times New Roman" w:hAnsi="Times New Roman" w:eastAsia="宋体" w:cs="Times New Roman"/>
          <w:color w:val="000000"/>
          <w:kern w:val="0"/>
          <w:szCs w:val="21"/>
        </w:rPr>
        <w:t>1:50 000</w:t>
      </w:r>
      <w:r>
        <w:rPr>
          <w:rFonts w:hint="eastAsia" w:ascii="宋体" w:hAnsi="宋体" w:eastAsia="宋体" w:cs="宋体"/>
          <w:color w:val="000000"/>
          <w:kern w:val="0"/>
          <w:szCs w:val="21"/>
        </w:rPr>
        <w:t>）</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DZ/T 0284</w:t>
      </w:r>
      <w:r>
        <w:rPr>
          <w:rFonts w:hint="eastAsia" w:ascii="宋体" w:hAnsi="宋体" w:eastAsia="宋体" w:cs="Times New Roman"/>
          <w:szCs w:val="21"/>
        </w:rPr>
        <w:t>―</w:t>
      </w:r>
      <w:r>
        <w:rPr>
          <w:rFonts w:ascii="Times New Roman" w:hAnsi="Times New Roman" w:eastAsia="宋体" w:cs="Times New Roman"/>
          <w:color w:val="000000"/>
          <w:kern w:val="0"/>
          <w:szCs w:val="21"/>
        </w:rPr>
        <w:t>2015</w:t>
      </w:r>
      <w:r>
        <w:rPr>
          <w:rFonts w:hint="eastAsia" w:ascii="宋体" w:hAnsi="宋体" w:eastAsia="宋体" w:cs="宋体"/>
          <w:color w:val="000000"/>
          <w:kern w:val="0"/>
          <w:szCs w:val="21"/>
        </w:rPr>
        <w:t>地质灾害排查规范</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DB42/T 91</w:t>
      </w:r>
      <w:r>
        <w:rPr>
          <w:rFonts w:hint="eastAsia" w:ascii="宋体" w:hAnsi="宋体" w:eastAsia="宋体" w:cs="Times New Roman"/>
          <w:szCs w:val="21"/>
        </w:rPr>
        <w:t>―</w:t>
      </w:r>
      <w:r>
        <w:rPr>
          <w:rFonts w:ascii="Times New Roman" w:hAnsi="Times New Roman" w:eastAsia="宋体" w:cs="Times New Roman"/>
          <w:color w:val="000000"/>
          <w:kern w:val="0"/>
          <w:szCs w:val="21"/>
        </w:rPr>
        <w:t>2013</w:t>
      </w:r>
      <w:r>
        <w:rPr>
          <w:rFonts w:hint="eastAsia" w:ascii="宋体" w:hAnsi="宋体" w:eastAsia="宋体" w:cs="宋体"/>
          <w:color w:val="000000"/>
          <w:kern w:val="0"/>
          <w:szCs w:val="21"/>
        </w:rPr>
        <w:t>地质灾害防治工程施工技术规程</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T/CAGHP 069</w:t>
      </w:r>
      <w:r>
        <w:rPr>
          <w:rFonts w:hint="eastAsia" w:ascii="宋体" w:hAnsi="宋体" w:eastAsia="宋体" w:cs="Times New Roman"/>
          <w:szCs w:val="21"/>
        </w:rPr>
        <w:t>―</w:t>
      </w:r>
      <w:r>
        <w:rPr>
          <w:rFonts w:ascii="Times New Roman" w:hAnsi="Times New Roman" w:eastAsia="宋体" w:cs="Times New Roman"/>
          <w:color w:val="000000"/>
          <w:kern w:val="0"/>
          <w:szCs w:val="21"/>
        </w:rPr>
        <w:t>2019</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地质灾害</w:t>
      </w:r>
      <w:r>
        <w:rPr>
          <w:rFonts w:ascii="宋体" w:hAnsi="宋体" w:eastAsia="宋体" w:cs="宋体"/>
          <w:color w:val="000000"/>
          <w:kern w:val="0"/>
          <w:szCs w:val="21"/>
        </w:rPr>
        <w:t>监测通信协议（</w:t>
      </w:r>
      <w:r>
        <w:rPr>
          <w:rFonts w:hint="eastAsia" w:ascii="宋体" w:hAnsi="宋体" w:eastAsia="宋体" w:cs="宋体"/>
          <w:color w:val="000000"/>
          <w:kern w:val="0"/>
          <w:szCs w:val="21"/>
        </w:rPr>
        <w:t>试行</w:t>
      </w:r>
      <w:r>
        <w:rPr>
          <w:rFonts w:ascii="宋体" w:hAnsi="宋体" w:eastAsia="宋体" w:cs="宋体"/>
          <w:color w:val="000000"/>
          <w:kern w:val="0"/>
          <w:szCs w:val="21"/>
        </w:rPr>
        <w:t>）</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DD 2019</w:t>
      </w:r>
      <w:r>
        <w:rPr>
          <w:rFonts w:hint="eastAsia" w:ascii="宋体" w:hAnsi="宋体" w:eastAsia="宋体" w:cs="Times New Roman"/>
          <w:szCs w:val="21"/>
        </w:rPr>
        <w:t>―</w:t>
      </w:r>
      <w:r>
        <w:rPr>
          <w:rFonts w:ascii="Times New Roman" w:hAnsi="Times New Roman" w:eastAsia="宋体" w:cs="Times New Roman"/>
          <w:color w:val="000000"/>
          <w:kern w:val="0"/>
          <w:szCs w:val="21"/>
        </w:rPr>
        <w:t>06</w:t>
      </w:r>
      <w:r>
        <w:rPr>
          <w:rFonts w:hint="eastAsia" w:ascii="宋体" w:hAnsi="宋体" w:eastAsia="宋体" w:cs="宋体"/>
          <w:color w:val="000000"/>
          <w:kern w:val="0"/>
          <w:szCs w:val="21"/>
        </w:rPr>
        <w:t>工程地质调查技术要求（</w:t>
      </w:r>
      <w:r>
        <w:rPr>
          <w:rFonts w:ascii="Times New Roman" w:hAnsi="Times New Roman" w:eastAsia="宋体" w:cs="Times New Roman"/>
          <w:color w:val="000000"/>
          <w:kern w:val="0"/>
          <w:szCs w:val="21"/>
        </w:rPr>
        <w:t>1:50 000</w:t>
      </w:r>
      <w:r>
        <w:rPr>
          <w:rFonts w:hint="eastAsia" w:ascii="宋体" w:hAnsi="宋体" w:eastAsia="宋体" w:cs="宋体"/>
          <w:color w:val="000000"/>
          <w:kern w:val="0"/>
          <w:szCs w:val="21"/>
        </w:rPr>
        <w:t>）</w:t>
      </w:r>
    </w:p>
    <w:p>
      <w:pPr>
        <w:spacing w:line="360" w:lineRule="auto"/>
        <w:ind w:firstLine="420" w:firstLineChars="200"/>
        <w:rPr>
          <w:rFonts w:ascii="宋体" w:hAnsi="宋体" w:eastAsia="宋体" w:cs="宋体"/>
          <w:color w:val="000000"/>
          <w:kern w:val="0"/>
          <w:szCs w:val="21"/>
        </w:rPr>
      </w:pPr>
      <w:r>
        <w:rPr>
          <w:rFonts w:ascii="Times New Roman" w:hAnsi="Times New Roman" w:eastAsia="宋体" w:cs="Times New Roman"/>
          <w:color w:val="000000"/>
          <w:kern w:val="0"/>
          <w:szCs w:val="21"/>
        </w:rPr>
        <w:t>DD 2019</w:t>
      </w:r>
      <w:r>
        <w:rPr>
          <w:rFonts w:hint="eastAsia" w:ascii="宋体" w:hAnsi="宋体" w:eastAsia="宋体" w:cs="Times New Roman"/>
          <w:szCs w:val="21"/>
        </w:rPr>
        <w:t>―</w:t>
      </w:r>
      <w:r>
        <w:rPr>
          <w:rFonts w:ascii="Times New Roman" w:hAnsi="Times New Roman" w:eastAsia="宋体" w:cs="Times New Roman"/>
          <w:color w:val="000000"/>
          <w:kern w:val="0"/>
          <w:szCs w:val="21"/>
        </w:rPr>
        <w:t>08</w:t>
      </w:r>
      <w:r>
        <w:rPr>
          <w:rFonts w:hint="eastAsia" w:ascii="宋体" w:hAnsi="宋体" w:eastAsia="宋体" w:cs="宋体"/>
          <w:color w:val="000000"/>
          <w:kern w:val="0"/>
          <w:szCs w:val="21"/>
        </w:rPr>
        <w:t>地质灾害调查技术要求（</w:t>
      </w:r>
      <w:r>
        <w:rPr>
          <w:rFonts w:ascii="Times New Roman" w:hAnsi="Times New Roman" w:eastAsia="宋体" w:cs="Times New Roman"/>
          <w:color w:val="000000"/>
          <w:kern w:val="0"/>
          <w:szCs w:val="21"/>
        </w:rPr>
        <w:t>1</w:t>
      </w:r>
      <w:r>
        <w:rPr>
          <w:rFonts w:hint="eastAsia" w:ascii="宋体" w:hAnsi="宋体" w:eastAsia="宋体" w:cs="Times New Roman"/>
          <w:color w:val="000000"/>
          <w:kern w:val="0"/>
          <w:szCs w:val="21"/>
        </w:rPr>
        <w:t>∶</w:t>
      </w:r>
      <w:r>
        <w:rPr>
          <w:rFonts w:ascii="Times New Roman" w:hAnsi="Times New Roman" w:eastAsia="宋体" w:cs="Times New Roman"/>
          <w:color w:val="000000"/>
          <w:kern w:val="0"/>
          <w:szCs w:val="21"/>
        </w:rPr>
        <w:t>50 000</w:t>
      </w:r>
      <w:r>
        <w:rPr>
          <w:rFonts w:hint="eastAsia" w:ascii="宋体" w:hAnsi="宋体" w:eastAsia="宋体" w:cs="宋体"/>
          <w:color w:val="000000"/>
          <w:kern w:val="0"/>
          <w:szCs w:val="21"/>
        </w:rPr>
        <w:t>）</w:t>
      </w:r>
    </w:p>
    <w:p>
      <w:pPr>
        <w:pStyle w:val="2"/>
        <w:numPr>
          <w:ilvl w:val="0"/>
          <w:numId w:val="0"/>
        </w:numPr>
        <w:spacing w:before="312" w:beforeLines="100" w:after="312" w:afterLines="100"/>
        <w:jc w:val="both"/>
      </w:pPr>
      <w:bookmarkStart w:id="4" w:name="_Toc23069977"/>
      <w:r>
        <w:t>3</w:t>
      </w:r>
      <w:r>
        <w:rPr>
          <w:rFonts w:hint="eastAsia"/>
        </w:rPr>
        <w:t xml:space="preserve">  术语和定义</w:t>
      </w:r>
      <w:bookmarkEnd w:id="4"/>
    </w:p>
    <w:p>
      <w:pPr>
        <w:spacing w:line="360" w:lineRule="auto"/>
        <w:ind w:firstLine="420" w:firstLineChars="200"/>
        <w:rPr>
          <w:rFonts w:cs="Times New Roman" w:asciiTheme="minorEastAsia" w:hAnsiTheme="minorEastAsia"/>
          <w:szCs w:val="21"/>
        </w:rPr>
      </w:pPr>
      <w:r>
        <w:rPr>
          <w:rFonts w:cs="Times New Roman" w:asciiTheme="minorEastAsia" w:hAnsiTheme="minorEastAsia"/>
          <w:szCs w:val="21"/>
        </w:rPr>
        <w:t>下列术语和定义适用于本文件。</w:t>
      </w:r>
    </w:p>
    <w:p>
      <w:pPr>
        <w:spacing w:before="156" w:beforeLines="50" w:after="156" w:afterLines="50"/>
        <w:rPr>
          <w:rFonts w:ascii="黑体" w:hAnsi="黑体" w:eastAsia="黑体" w:cs="Times New Roman"/>
          <w:szCs w:val="21"/>
        </w:rPr>
      </w:pPr>
      <w:r>
        <w:rPr>
          <w:rFonts w:hint="eastAsia" w:ascii="黑体" w:hAnsi="黑体" w:eastAsia="黑体" w:cs="Times New Roman"/>
          <w:szCs w:val="21"/>
        </w:rPr>
        <w:t>3</w:t>
      </w:r>
      <w:r>
        <w:rPr>
          <w:rFonts w:ascii="黑体" w:hAnsi="黑体" w:eastAsia="黑体" w:cs="Times New Roman"/>
          <w:szCs w:val="21"/>
        </w:rPr>
        <w:t>.1</w:t>
      </w:r>
    </w:p>
    <w:p>
      <w:pPr>
        <w:spacing w:line="360" w:lineRule="auto"/>
        <w:ind w:firstLine="420" w:firstLineChars="200"/>
        <w:rPr>
          <w:rFonts w:ascii="黑体" w:hAnsi="黑体" w:eastAsia="黑体"/>
          <w:szCs w:val="21"/>
        </w:rPr>
      </w:pPr>
      <w:r>
        <w:rPr>
          <w:rFonts w:hint="eastAsia" w:ascii="黑体" w:hAnsi="黑体" w:eastAsia="黑体"/>
          <w:szCs w:val="21"/>
        </w:rPr>
        <w:t xml:space="preserve">地质灾害防治信息化工程 </w:t>
      </w:r>
      <w:r>
        <w:rPr>
          <w:rFonts w:ascii="黑体" w:hAnsi="黑体" w:eastAsia="黑体"/>
          <w:szCs w:val="21"/>
        </w:rPr>
        <w:t>geological disaster information engineering</w:t>
      </w:r>
    </w:p>
    <w:p>
      <w:pPr>
        <w:spacing w:line="360" w:lineRule="auto"/>
        <w:ind w:firstLine="420" w:firstLineChars="200"/>
        <w:rPr>
          <w:szCs w:val="21"/>
        </w:rPr>
      </w:pPr>
      <w:r>
        <w:rPr>
          <w:rFonts w:hint="eastAsia"/>
          <w:szCs w:val="21"/>
        </w:rPr>
        <w:t>充分利用省级网络资源和云平台，重点建设服务于湖北省地质灾害综合防治的地质环境数据中心和信息平台，面向省、市、县三级用户，实现地质环境数据集成和资源共享，为各行业通道提供数据接口，为管理人员提供多样的管理工具，为专业人员提供强有力的技术手段，为各级领导及相关责任人提供实时了解地质灾害防治信息的窗口。</w:t>
      </w:r>
    </w:p>
    <w:p>
      <w:pPr>
        <w:spacing w:before="156" w:beforeLines="50" w:after="156" w:afterLines="50"/>
        <w:rPr>
          <w:rFonts w:ascii="黑体" w:hAnsi="黑体" w:eastAsia="黑体" w:cs="Times New Roman"/>
          <w:szCs w:val="21"/>
        </w:rPr>
      </w:pPr>
      <w:r>
        <w:rPr>
          <w:rFonts w:hint="eastAsia" w:ascii="黑体" w:hAnsi="黑体" w:eastAsia="黑体" w:cs="Times New Roman"/>
          <w:szCs w:val="21"/>
        </w:rPr>
        <w:t>3</w:t>
      </w:r>
      <w:r>
        <w:rPr>
          <w:rFonts w:ascii="黑体" w:hAnsi="黑体" w:eastAsia="黑体" w:cs="Times New Roman"/>
          <w:szCs w:val="21"/>
        </w:rPr>
        <w:t>.2</w:t>
      </w:r>
    </w:p>
    <w:p>
      <w:pPr>
        <w:spacing w:line="360" w:lineRule="auto"/>
        <w:ind w:firstLine="420" w:firstLineChars="200"/>
        <w:rPr>
          <w:rFonts w:ascii="黑体" w:hAnsi="黑体" w:eastAsia="黑体"/>
          <w:szCs w:val="21"/>
        </w:rPr>
      </w:pPr>
      <w:r>
        <w:rPr>
          <w:rFonts w:hint="eastAsia" w:ascii="黑体" w:hAnsi="黑体" w:eastAsia="黑体"/>
          <w:szCs w:val="21"/>
        </w:rPr>
        <w:t>湖北省地质环境信息平台 h</w:t>
      </w:r>
      <w:r>
        <w:rPr>
          <w:rFonts w:ascii="黑体" w:hAnsi="黑体" w:eastAsia="黑体"/>
          <w:szCs w:val="21"/>
        </w:rPr>
        <w:t>ubei geological environment information platform</w:t>
      </w:r>
    </w:p>
    <w:p>
      <w:pPr>
        <w:spacing w:line="360" w:lineRule="auto"/>
        <w:ind w:firstLine="420" w:firstLineChars="200"/>
        <w:rPr>
          <w:szCs w:val="21"/>
        </w:rPr>
      </w:pPr>
      <w:r>
        <w:rPr>
          <w:rFonts w:hint="eastAsia"/>
          <w:szCs w:val="21"/>
        </w:rPr>
        <w:t>集成综合信息平台、业务支撑平台、移动防灾平台、信息共享平台为一体，互联互通、资源充分共享的数字化地质环境，实现系统一体化、数据集成化、信息综合化和成果可视化的湖北省地质环境信息平台</w:t>
      </w:r>
      <w:r>
        <w:rPr>
          <w:szCs w:val="21"/>
        </w:rPr>
        <w:t>。</w:t>
      </w:r>
    </w:p>
    <w:p>
      <w:pPr>
        <w:spacing w:before="156" w:beforeLines="50" w:after="156" w:afterLines="50"/>
        <w:rPr>
          <w:rFonts w:ascii="黑体" w:hAnsi="黑体" w:eastAsia="黑体" w:cs="Times New Roman"/>
          <w:szCs w:val="21"/>
        </w:rPr>
      </w:pPr>
      <w:r>
        <w:rPr>
          <w:rFonts w:hint="eastAsia" w:ascii="黑体" w:hAnsi="黑体" w:eastAsia="黑体" w:cs="Times New Roman"/>
          <w:szCs w:val="21"/>
        </w:rPr>
        <w:t>3</w:t>
      </w:r>
      <w:r>
        <w:rPr>
          <w:rFonts w:ascii="黑体" w:hAnsi="黑体" w:eastAsia="黑体" w:cs="Times New Roman"/>
          <w:szCs w:val="21"/>
        </w:rPr>
        <w:t>.3</w:t>
      </w:r>
    </w:p>
    <w:p>
      <w:pPr>
        <w:spacing w:line="360" w:lineRule="auto"/>
        <w:ind w:firstLine="420" w:firstLineChars="200"/>
        <w:rPr>
          <w:rFonts w:ascii="黑体" w:hAnsi="黑体" w:eastAsia="黑体"/>
          <w:szCs w:val="21"/>
        </w:rPr>
      </w:pPr>
      <w:r>
        <w:rPr>
          <w:rFonts w:ascii="黑体" w:hAnsi="黑体" w:eastAsia="黑体"/>
          <w:szCs w:val="21"/>
        </w:rPr>
        <w:t>智慧防灾公众号</w:t>
      </w:r>
      <w:r>
        <w:rPr>
          <w:rFonts w:hint="eastAsia" w:ascii="黑体" w:hAnsi="黑体" w:eastAsia="黑体"/>
          <w:szCs w:val="21"/>
        </w:rPr>
        <w:t xml:space="preserve"> </w:t>
      </w:r>
      <w:r>
        <w:rPr>
          <w:rFonts w:ascii="黑体" w:hAnsi="黑体" w:eastAsia="黑体"/>
          <w:szCs w:val="21"/>
        </w:rPr>
        <w:t>intelligent disaster prevention</w:t>
      </w:r>
      <w:r>
        <w:rPr>
          <w:rFonts w:hint="eastAsia" w:ascii="黑体" w:hAnsi="黑体" w:eastAsia="黑体"/>
          <w:szCs w:val="21"/>
        </w:rPr>
        <w:t xml:space="preserve"> </w:t>
      </w:r>
      <w:r>
        <w:rPr>
          <w:rFonts w:ascii="黑体" w:hAnsi="黑体" w:eastAsia="黑体"/>
          <w:szCs w:val="21"/>
        </w:rPr>
        <w:t>official account</w:t>
      </w:r>
    </w:p>
    <w:p>
      <w:pPr>
        <w:spacing w:line="360" w:lineRule="auto"/>
        <w:ind w:firstLine="420" w:firstLineChars="200"/>
        <w:rPr>
          <w:szCs w:val="21"/>
        </w:rPr>
      </w:pPr>
      <w:r>
        <w:rPr>
          <w:szCs w:val="21"/>
        </w:rPr>
        <w:t>通过微信渠道</w:t>
      </w:r>
      <w:r>
        <w:rPr>
          <w:rFonts w:hint="eastAsia"/>
          <w:szCs w:val="21"/>
        </w:rPr>
        <w:t>集成防灾信息、防灾服务和防灾互动三大功能</w:t>
      </w:r>
      <w:r>
        <w:rPr>
          <w:szCs w:val="21"/>
        </w:rPr>
        <w:t>模块</w:t>
      </w:r>
      <w:r>
        <w:rPr>
          <w:rFonts w:hint="eastAsia"/>
          <w:szCs w:val="21"/>
        </w:rPr>
        <w:t>。为地质灾害防治行政人员、责任人、管理员、协管员、专管员、普通大众等群体提供的有效支撑的</w:t>
      </w:r>
      <w:r>
        <w:rPr>
          <w:szCs w:val="21"/>
        </w:rPr>
        <w:t>移动</w:t>
      </w:r>
      <w:r>
        <w:rPr>
          <w:rFonts w:hint="eastAsia"/>
          <w:szCs w:val="21"/>
        </w:rPr>
        <w:t>平台。</w:t>
      </w:r>
    </w:p>
    <w:p>
      <w:pPr>
        <w:spacing w:before="156" w:beforeLines="50" w:after="156" w:afterLines="50"/>
        <w:rPr>
          <w:rFonts w:ascii="黑体" w:hAnsi="黑体" w:eastAsia="黑体" w:cs="Times New Roman"/>
          <w:szCs w:val="21"/>
        </w:rPr>
      </w:pPr>
      <w:r>
        <w:rPr>
          <w:rFonts w:hint="eastAsia" w:ascii="黑体" w:hAnsi="黑体" w:eastAsia="黑体" w:cs="Times New Roman"/>
          <w:szCs w:val="21"/>
        </w:rPr>
        <w:t>3</w:t>
      </w:r>
      <w:r>
        <w:rPr>
          <w:rFonts w:ascii="黑体" w:hAnsi="黑体" w:eastAsia="黑体" w:cs="Times New Roman"/>
          <w:szCs w:val="21"/>
        </w:rPr>
        <w:t>.4</w:t>
      </w:r>
    </w:p>
    <w:p>
      <w:pPr>
        <w:spacing w:line="360" w:lineRule="auto"/>
        <w:ind w:firstLine="420" w:firstLineChars="200"/>
        <w:rPr>
          <w:rFonts w:ascii="黑体" w:hAnsi="黑体" w:eastAsia="黑体"/>
          <w:szCs w:val="21"/>
        </w:rPr>
      </w:pPr>
      <w:r>
        <w:rPr>
          <w:rFonts w:hint="eastAsia" w:ascii="黑体" w:hAnsi="黑体" w:eastAsia="黑体"/>
          <w:szCs w:val="21"/>
        </w:rPr>
        <w:t xml:space="preserve">湖北省地质灾害防治管理（指挥）平台 </w:t>
      </w:r>
      <w:r>
        <w:rPr>
          <w:rFonts w:ascii="黑体" w:hAnsi="黑体" w:eastAsia="黑体"/>
          <w:szCs w:val="21"/>
        </w:rPr>
        <w:t>hubei geological disaster management (command) platform</w:t>
      </w:r>
    </w:p>
    <w:p>
      <w:pPr>
        <w:spacing w:line="360" w:lineRule="auto"/>
        <w:ind w:firstLine="424" w:firstLineChars="202"/>
        <w:jc w:val="left"/>
        <w:rPr>
          <w:szCs w:val="21"/>
        </w:rPr>
      </w:pPr>
      <w:r>
        <w:rPr>
          <w:rFonts w:hint="eastAsia"/>
          <w:szCs w:val="21"/>
        </w:rPr>
        <w:t>从服务指挥调度、服务防治管理、服务隐患识别、服务监测预警、数据信息中心建设五个方面，充分应用天空地观测、物联网、大数据分析、云计算、人工智能、</w:t>
      </w:r>
      <w:r>
        <w:rPr>
          <w:rFonts w:ascii="Times New Roman" w:hAnsi="Times New Roman" w:cs="Times New Roman"/>
          <w:szCs w:val="21"/>
        </w:rPr>
        <w:t>5G</w:t>
      </w:r>
      <w:r>
        <w:rPr>
          <w:rFonts w:hint="eastAsia"/>
          <w:szCs w:val="21"/>
        </w:rPr>
        <w:t>通信等现代信息技术，在现有工作的基础上，整合地质灾害综合防治体系、地质灾害三年行动、信息化基础设施建设等资源所形成的与信息化深度融合的防治工作机制。</w:t>
      </w:r>
    </w:p>
    <w:p>
      <w:pPr>
        <w:spacing w:before="156" w:beforeLines="50" w:after="156" w:afterLines="50"/>
        <w:rPr>
          <w:rFonts w:ascii="黑体" w:hAnsi="黑体" w:eastAsia="黑体" w:cs="Times New Roman"/>
          <w:szCs w:val="21"/>
        </w:rPr>
      </w:pPr>
      <w:r>
        <w:rPr>
          <w:rFonts w:hint="eastAsia" w:ascii="黑体" w:hAnsi="黑体" w:eastAsia="黑体" w:cs="Times New Roman"/>
          <w:szCs w:val="21"/>
        </w:rPr>
        <w:t>3</w:t>
      </w:r>
      <w:r>
        <w:rPr>
          <w:rFonts w:ascii="黑体" w:hAnsi="黑体" w:eastAsia="黑体" w:cs="Times New Roman"/>
          <w:szCs w:val="21"/>
        </w:rPr>
        <w:t>.5</w:t>
      </w:r>
    </w:p>
    <w:p>
      <w:pPr>
        <w:spacing w:line="360" w:lineRule="auto"/>
        <w:ind w:firstLine="420" w:firstLineChars="200"/>
        <w:rPr>
          <w:rFonts w:ascii="黑体" w:hAnsi="黑体" w:eastAsia="黑体"/>
          <w:szCs w:val="21"/>
        </w:rPr>
      </w:pPr>
      <w:r>
        <w:rPr>
          <w:rFonts w:hint="eastAsia" w:ascii="黑体" w:hAnsi="黑体" w:eastAsia="黑体"/>
          <w:szCs w:val="21"/>
        </w:rPr>
        <w:t xml:space="preserve">自然资源云 </w:t>
      </w:r>
      <w:r>
        <w:rPr>
          <w:rFonts w:ascii="黑体" w:hAnsi="黑体" w:eastAsia="黑体"/>
          <w:szCs w:val="21"/>
        </w:rPr>
        <w:t>natural resource cloud</w:t>
      </w:r>
    </w:p>
    <w:p>
      <w:pPr>
        <w:spacing w:line="360" w:lineRule="auto"/>
        <w:ind w:firstLine="420" w:firstLineChars="200"/>
        <w:rPr>
          <w:rFonts w:cs="Times New Roman" w:asciiTheme="minorEastAsia" w:hAnsiTheme="minorEastAsia"/>
          <w:szCs w:val="21"/>
        </w:rPr>
      </w:pPr>
      <w:r>
        <w:rPr>
          <w:rFonts w:hint="eastAsia" w:cs="Times New Roman" w:asciiTheme="minorEastAsia" w:hAnsiTheme="minorEastAsia"/>
          <w:szCs w:val="21"/>
        </w:rPr>
        <w:t>是整合自然资源权属及其他综合属性的信息平台。实现对自然资源存量、增量以及变量的核算、分析；实现对自然资源的有效监管和预警提醒；可实现自然资源一体化数据集中管理，统一配置和调度；实现自然资源数据进行多维度、多角度的横向与纵向分析，提供决策依据</w:t>
      </w:r>
      <w:r>
        <w:rPr>
          <w:rFonts w:cs="Times New Roman" w:asciiTheme="minorEastAsia" w:hAnsiTheme="minorEastAsia"/>
          <w:szCs w:val="21"/>
        </w:rPr>
        <w:t>。</w:t>
      </w:r>
    </w:p>
    <w:p>
      <w:pPr>
        <w:spacing w:before="156" w:beforeLines="50" w:after="156" w:afterLines="50"/>
        <w:rPr>
          <w:rFonts w:ascii="黑体" w:hAnsi="黑体" w:eastAsia="黑体" w:cs="Times New Roman"/>
          <w:szCs w:val="21"/>
        </w:rPr>
      </w:pPr>
      <w:r>
        <w:rPr>
          <w:rFonts w:hint="eastAsia" w:ascii="黑体" w:hAnsi="黑体" w:eastAsia="黑体" w:cs="Times New Roman"/>
          <w:szCs w:val="21"/>
        </w:rPr>
        <w:t>3.</w:t>
      </w:r>
      <w:r>
        <w:rPr>
          <w:rFonts w:ascii="黑体" w:hAnsi="黑体" w:eastAsia="黑体" w:cs="Times New Roman"/>
          <w:szCs w:val="21"/>
        </w:rPr>
        <w:t>6</w:t>
      </w:r>
    </w:p>
    <w:p>
      <w:pPr>
        <w:spacing w:line="360" w:lineRule="auto"/>
        <w:ind w:firstLine="420" w:firstLineChars="200"/>
        <w:rPr>
          <w:rFonts w:ascii="黑体" w:hAnsi="黑体" w:eastAsia="黑体"/>
          <w:szCs w:val="21"/>
        </w:rPr>
      </w:pPr>
      <w:r>
        <w:rPr>
          <w:rFonts w:ascii="黑体" w:hAnsi="黑体" w:eastAsia="黑体"/>
          <w:szCs w:val="21"/>
        </w:rPr>
        <w:t>立卷归档 filing</w:t>
      </w:r>
    </w:p>
    <w:p>
      <w:pPr>
        <w:spacing w:line="360" w:lineRule="auto"/>
        <w:ind w:firstLine="420" w:firstLineChars="200"/>
        <w:rPr>
          <w:szCs w:val="21"/>
        </w:rPr>
      </w:pPr>
      <w:r>
        <w:rPr>
          <w:szCs w:val="21"/>
        </w:rPr>
        <w:t>根据原始地质资料形成规律和特点，按有关要求收集齐全，系统整理，组成案卷，移交地质档案部门统一管理的过程。</w:t>
      </w:r>
    </w:p>
    <w:p>
      <w:pPr>
        <w:pStyle w:val="2"/>
        <w:numPr>
          <w:ilvl w:val="0"/>
          <w:numId w:val="0"/>
        </w:numPr>
        <w:spacing w:before="312" w:beforeLines="100" w:after="312" w:afterLines="100"/>
        <w:jc w:val="both"/>
        <w:rPr>
          <w:b/>
        </w:rPr>
      </w:pPr>
      <w:bookmarkStart w:id="5" w:name="_Toc23069978"/>
      <w:r>
        <w:t>4</w:t>
      </w:r>
      <w:r>
        <w:rPr>
          <w:rFonts w:hint="eastAsia"/>
        </w:rPr>
        <w:t xml:space="preserve">  总则</w:t>
      </w:r>
      <w:bookmarkEnd w:id="5"/>
    </w:p>
    <w:p>
      <w:pPr>
        <w:pStyle w:val="3"/>
        <w:spacing w:before="156" w:after="156"/>
        <w:rPr>
          <w:rFonts w:ascii="黑体" w:hAnsi="黑体"/>
          <w:szCs w:val="21"/>
        </w:rPr>
      </w:pPr>
      <w:bookmarkStart w:id="6" w:name="_Toc23069979"/>
      <w:r>
        <w:rPr>
          <w:rFonts w:ascii="黑体" w:hAnsi="黑体"/>
          <w:szCs w:val="21"/>
        </w:rPr>
        <w:t>4.1</w:t>
      </w:r>
      <w:r>
        <w:rPr>
          <w:rFonts w:hint="eastAsia" w:ascii="黑体" w:hAnsi="黑体"/>
          <w:szCs w:val="21"/>
        </w:rPr>
        <w:t xml:space="preserve">  目的</w:t>
      </w:r>
      <w:bookmarkEnd w:id="6"/>
    </w:p>
    <w:p>
      <w:pPr>
        <w:spacing w:line="360" w:lineRule="auto"/>
        <w:ind w:firstLine="420" w:firstLineChars="200"/>
        <w:rPr>
          <w:rFonts w:ascii="宋体" w:hAnsi="宋体" w:eastAsia="宋体"/>
          <w:color w:val="FF0000"/>
          <w:szCs w:val="21"/>
        </w:rPr>
      </w:pPr>
      <w:r>
        <w:rPr>
          <w:rFonts w:hint="eastAsia" w:ascii="宋体" w:hAnsi="宋体" w:eastAsia="宋体"/>
          <w:szCs w:val="21"/>
        </w:rPr>
        <w:t>以“信息全、数据新、网络通、方便用”为目标，在湖北省地质环境信息化建设成果的基础上，从基础数据建设、信息系统建设、系统部署</w:t>
      </w:r>
      <w:r>
        <w:rPr>
          <w:rFonts w:ascii="宋体" w:hAnsi="宋体" w:eastAsia="宋体"/>
          <w:szCs w:val="21"/>
        </w:rPr>
        <w:t>、</w:t>
      </w:r>
      <w:r>
        <w:rPr>
          <w:rFonts w:hint="eastAsia" w:ascii="宋体" w:hAnsi="宋体" w:eastAsia="宋体"/>
          <w:szCs w:val="21"/>
        </w:rPr>
        <w:t>运行维护、成果验收等方面提出要求，指导湖北省各级自然资源管理部门开展信息化工程建设，全面提升湖北省地质灾害防治信息化保障能力。</w:t>
      </w:r>
    </w:p>
    <w:p>
      <w:pPr>
        <w:pStyle w:val="3"/>
        <w:spacing w:before="156" w:after="156"/>
        <w:rPr>
          <w:rFonts w:ascii="黑体" w:hAnsi="黑体"/>
          <w:szCs w:val="21"/>
        </w:rPr>
      </w:pPr>
      <w:bookmarkStart w:id="7" w:name="_Toc23069980"/>
      <w:r>
        <w:rPr>
          <w:rFonts w:ascii="黑体" w:hAnsi="黑体"/>
          <w:szCs w:val="21"/>
        </w:rPr>
        <w:t>4.2</w:t>
      </w:r>
      <w:r>
        <w:rPr>
          <w:rFonts w:hint="eastAsia" w:ascii="黑体" w:hAnsi="黑体"/>
          <w:szCs w:val="21"/>
        </w:rPr>
        <w:t xml:space="preserve">  任务</w:t>
      </w:r>
      <w:bookmarkEnd w:id="7"/>
    </w:p>
    <w:p>
      <w:pPr>
        <w:spacing w:line="360" w:lineRule="auto"/>
        <w:rPr>
          <w:rFonts w:ascii="宋体" w:hAnsi="宋体" w:eastAsia="宋体"/>
          <w:szCs w:val="21"/>
        </w:rPr>
      </w:pPr>
      <w:r>
        <w:rPr>
          <w:rFonts w:hint="eastAsia" w:ascii="黑体" w:hAnsi="黑体" w:eastAsia="黑体"/>
          <w:szCs w:val="21"/>
        </w:rPr>
        <w:t>4</w:t>
      </w:r>
      <w:r>
        <w:rPr>
          <w:rFonts w:ascii="黑体" w:hAnsi="黑体" w:eastAsia="黑体"/>
          <w:szCs w:val="21"/>
        </w:rPr>
        <w:t>.2.</w:t>
      </w:r>
      <w:r>
        <w:rPr>
          <w:rFonts w:hint="eastAsia" w:ascii="黑体" w:hAnsi="黑体" w:eastAsia="黑体"/>
          <w:szCs w:val="21"/>
        </w:rPr>
        <w:t xml:space="preserve">1  </w:t>
      </w:r>
      <w:r>
        <w:rPr>
          <w:rFonts w:hint="eastAsia" w:ascii="宋体" w:hAnsi="宋体" w:eastAsia="宋体"/>
          <w:szCs w:val="21"/>
        </w:rPr>
        <w:t>基础数据建设。通过</w:t>
      </w:r>
      <w:r>
        <w:rPr>
          <w:rFonts w:hint="eastAsia"/>
        </w:rPr>
        <w:t>制定数据采集标准和基础数据采集等工作</w:t>
      </w:r>
      <w:r>
        <w:rPr>
          <w:rFonts w:hint="eastAsia" w:ascii="宋体" w:hAnsi="宋体" w:eastAsia="宋体"/>
          <w:szCs w:val="21"/>
        </w:rPr>
        <w:t>，构建标准统一的地质灾害综合防治数据库，并保障其动态更新。</w:t>
      </w:r>
    </w:p>
    <w:p>
      <w:pPr>
        <w:spacing w:line="360" w:lineRule="auto"/>
        <w:rPr>
          <w:rFonts w:ascii="宋体" w:hAnsi="宋体" w:eastAsia="宋体"/>
          <w:szCs w:val="21"/>
        </w:rPr>
      </w:pPr>
      <w:r>
        <w:rPr>
          <w:rFonts w:hint="eastAsia" w:ascii="黑体" w:hAnsi="黑体" w:eastAsia="黑体"/>
          <w:szCs w:val="21"/>
        </w:rPr>
        <w:t>4</w:t>
      </w:r>
      <w:r>
        <w:rPr>
          <w:rFonts w:ascii="黑体" w:hAnsi="黑体" w:eastAsia="黑体"/>
          <w:szCs w:val="21"/>
        </w:rPr>
        <w:t>.2.</w:t>
      </w:r>
      <w:r>
        <w:rPr>
          <w:rFonts w:hint="eastAsia" w:ascii="黑体" w:hAnsi="黑体" w:eastAsia="黑体"/>
          <w:szCs w:val="21"/>
        </w:rPr>
        <w:t xml:space="preserve">2  </w:t>
      </w:r>
      <w:r>
        <w:rPr>
          <w:rFonts w:hint="eastAsia" w:ascii="宋体" w:hAnsi="宋体" w:eastAsia="宋体"/>
          <w:szCs w:val="21"/>
        </w:rPr>
        <w:t>信息系统建设</w:t>
      </w:r>
      <w:r>
        <w:rPr>
          <w:rFonts w:ascii="宋体" w:hAnsi="宋体" w:eastAsia="宋体"/>
          <w:szCs w:val="21"/>
        </w:rPr>
        <w:t>。</w:t>
      </w:r>
      <w:r>
        <w:rPr>
          <w:rFonts w:hint="eastAsia" w:ascii="宋体" w:hAnsi="宋体" w:eastAsia="宋体"/>
          <w:szCs w:val="21"/>
        </w:rPr>
        <w:t>在已有</w:t>
      </w:r>
      <w:r>
        <w:rPr>
          <w:rFonts w:ascii="宋体" w:hAnsi="宋体" w:eastAsia="宋体"/>
          <w:szCs w:val="21"/>
        </w:rPr>
        <w:t>的</w:t>
      </w:r>
      <w:r>
        <w:rPr>
          <w:rFonts w:hint="eastAsia" w:ascii="宋体" w:hAnsi="宋体" w:eastAsia="宋体"/>
          <w:szCs w:val="21"/>
        </w:rPr>
        <w:t>地质环境信息平台功能的基础上，按照湖北省地质灾害综合防治体系的需求，完善已有功能，扩展新增功能，建立全省统一、信息全面、使用方便的信息平台。</w:t>
      </w:r>
    </w:p>
    <w:p>
      <w:pPr>
        <w:spacing w:line="360" w:lineRule="auto"/>
        <w:rPr>
          <w:rFonts w:ascii="宋体" w:hAnsi="宋体" w:eastAsia="宋体"/>
          <w:szCs w:val="21"/>
        </w:rPr>
      </w:pPr>
      <w:r>
        <w:rPr>
          <w:rFonts w:hint="eastAsia" w:ascii="黑体" w:hAnsi="黑体" w:eastAsia="黑体"/>
          <w:szCs w:val="21"/>
        </w:rPr>
        <w:t>4</w:t>
      </w:r>
      <w:r>
        <w:rPr>
          <w:rFonts w:ascii="黑体" w:hAnsi="黑体" w:eastAsia="黑体"/>
          <w:szCs w:val="21"/>
        </w:rPr>
        <w:t>.2.</w:t>
      </w:r>
      <w:r>
        <w:rPr>
          <w:rFonts w:hint="eastAsia" w:ascii="黑体" w:hAnsi="黑体" w:eastAsia="黑体"/>
          <w:szCs w:val="21"/>
        </w:rPr>
        <w:t>3</w:t>
      </w:r>
      <w:r>
        <w:rPr>
          <w:rFonts w:ascii="黑体" w:hAnsi="黑体" w:eastAsia="黑体"/>
          <w:szCs w:val="21"/>
        </w:rPr>
        <w:t xml:space="preserve">  </w:t>
      </w:r>
      <w:r>
        <w:rPr>
          <w:rFonts w:hint="eastAsia" w:ascii="宋体" w:hAnsi="宋体" w:eastAsia="宋体"/>
          <w:szCs w:val="21"/>
        </w:rPr>
        <w:t>系统部署。信息系统在互联网和政务内网统一部署，通过数据交换通道实现内外网数据的同步更新，并制定</w:t>
      </w:r>
      <w:r>
        <w:rPr>
          <w:rFonts w:ascii="宋体" w:hAnsi="宋体" w:eastAsia="宋体"/>
          <w:szCs w:val="21"/>
        </w:rPr>
        <w:t>网络</w:t>
      </w:r>
      <w:r>
        <w:rPr>
          <w:rFonts w:hint="eastAsia" w:ascii="宋体" w:hAnsi="宋体" w:eastAsia="宋体"/>
          <w:szCs w:val="21"/>
        </w:rPr>
        <w:t>与信息安全</w:t>
      </w:r>
      <w:r>
        <w:rPr>
          <w:rFonts w:ascii="宋体" w:hAnsi="宋体" w:eastAsia="宋体"/>
          <w:szCs w:val="21"/>
        </w:rPr>
        <w:t>制度及运行机制。</w:t>
      </w:r>
    </w:p>
    <w:p>
      <w:pPr>
        <w:spacing w:line="360" w:lineRule="auto"/>
        <w:rPr>
          <w:rFonts w:ascii="宋体" w:hAnsi="宋体" w:eastAsia="宋体"/>
          <w:szCs w:val="21"/>
        </w:rPr>
      </w:pPr>
      <w:r>
        <w:rPr>
          <w:rFonts w:hint="eastAsia" w:ascii="黑体" w:hAnsi="黑体" w:eastAsia="黑体"/>
          <w:szCs w:val="21"/>
        </w:rPr>
        <w:t>4</w:t>
      </w:r>
      <w:r>
        <w:rPr>
          <w:rFonts w:ascii="黑体" w:hAnsi="黑体" w:eastAsia="黑体"/>
          <w:szCs w:val="21"/>
        </w:rPr>
        <w:t>.2.4</w:t>
      </w:r>
      <w:r>
        <w:rPr>
          <w:rFonts w:hint="eastAsia" w:ascii="黑体" w:hAnsi="黑体" w:eastAsia="黑体"/>
          <w:szCs w:val="21"/>
        </w:rPr>
        <w:t xml:space="preserve">  </w:t>
      </w:r>
      <w:r>
        <w:rPr>
          <w:rFonts w:hint="eastAsia" w:ascii="宋体" w:hAnsi="宋体" w:eastAsia="宋体"/>
          <w:szCs w:val="21"/>
        </w:rPr>
        <w:t>运行维护。建立运行维护机制，保障网络基础设施互联互通、信息平台安全稳定运行。</w:t>
      </w:r>
    </w:p>
    <w:p>
      <w:pPr>
        <w:pStyle w:val="3"/>
        <w:spacing w:before="156" w:after="156"/>
        <w:jc w:val="left"/>
        <w:rPr>
          <w:rFonts w:ascii="黑体" w:hAnsi="黑体"/>
          <w:szCs w:val="21"/>
        </w:rPr>
      </w:pPr>
      <w:bookmarkStart w:id="8" w:name="_Toc23069981"/>
      <w:r>
        <w:rPr>
          <w:rFonts w:ascii="黑体" w:hAnsi="黑体"/>
          <w:szCs w:val="21"/>
        </w:rPr>
        <w:t>4.3</w:t>
      </w:r>
      <w:r>
        <w:rPr>
          <w:rFonts w:hint="eastAsia" w:ascii="黑体" w:hAnsi="黑体"/>
          <w:szCs w:val="21"/>
        </w:rPr>
        <w:t xml:space="preserve">  基本要求</w:t>
      </w:r>
      <w:bookmarkEnd w:id="8"/>
    </w:p>
    <w:p>
      <w:pPr>
        <w:spacing w:line="360" w:lineRule="auto"/>
        <w:ind w:firstLine="420" w:firstLineChars="200"/>
      </w:pPr>
      <w:r>
        <w:rPr>
          <w:rFonts w:hint="eastAsia"/>
        </w:rPr>
        <w:t>湖北省地质灾害综合防治体系信息化工程在以“楚天云”、“自然资源云”为核心的云架构的基础上，充分利用湖北省地质环境信息化形成的数据中心、控制中心、基础框架、数据接口、应用服务、开发规范等建设成果，按照“省级统一建设、市县分级应用”的模式，开展地质灾害防治信息化工程建设。</w:t>
      </w:r>
    </w:p>
    <w:p>
      <w:pPr>
        <w:pStyle w:val="3"/>
        <w:spacing w:before="156" w:after="156"/>
        <w:rPr>
          <w:rFonts w:ascii="黑体" w:hAnsi="黑体"/>
          <w:szCs w:val="21"/>
        </w:rPr>
      </w:pPr>
      <w:bookmarkStart w:id="9" w:name="_Toc23069982"/>
      <w:r>
        <w:rPr>
          <w:rFonts w:ascii="黑体" w:hAnsi="黑体"/>
          <w:szCs w:val="21"/>
        </w:rPr>
        <w:t>4.4</w:t>
      </w:r>
      <w:r>
        <w:rPr>
          <w:rFonts w:hint="eastAsia" w:ascii="黑体" w:hAnsi="黑体"/>
          <w:szCs w:val="21"/>
        </w:rPr>
        <w:t xml:space="preserve">  建设原则</w:t>
      </w:r>
      <w:bookmarkEnd w:id="9"/>
    </w:p>
    <w:p>
      <w:pPr>
        <w:spacing w:line="360" w:lineRule="auto"/>
        <w:rPr>
          <w:rFonts w:ascii="宋体" w:hAnsi="宋体"/>
          <w:szCs w:val="21"/>
        </w:rPr>
      </w:pPr>
      <w:r>
        <w:rPr>
          <w:rFonts w:hint="eastAsia" w:ascii="黑体" w:hAnsi="黑体" w:eastAsia="黑体"/>
          <w:szCs w:val="21"/>
        </w:rPr>
        <w:t>4</w:t>
      </w:r>
      <w:r>
        <w:rPr>
          <w:rFonts w:ascii="黑体" w:hAnsi="黑体" w:eastAsia="黑体"/>
          <w:szCs w:val="21"/>
        </w:rPr>
        <w:t xml:space="preserve">.4.1  </w:t>
      </w:r>
      <w:r>
        <w:rPr>
          <w:rFonts w:hint="eastAsia" w:ascii="宋体" w:hAnsi="宋体"/>
          <w:szCs w:val="21"/>
        </w:rPr>
        <w:t>全面性：技术要求内容完整，涵盖</w:t>
      </w:r>
      <w:r>
        <w:rPr>
          <w:rFonts w:hint="eastAsia" w:ascii="宋体" w:hAnsi="宋体" w:eastAsia="宋体"/>
          <w:szCs w:val="21"/>
        </w:rPr>
        <w:t>基础数据、信息系统、系统部署</w:t>
      </w:r>
      <w:r>
        <w:rPr>
          <w:rFonts w:ascii="宋体" w:hAnsi="宋体" w:eastAsia="宋体"/>
          <w:szCs w:val="21"/>
        </w:rPr>
        <w:t>、</w:t>
      </w:r>
      <w:r>
        <w:rPr>
          <w:rFonts w:hint="eastAsia" w:ascii="宋体" w:hAnsi="宋体" w:eastAsia="宋体"/>
          <w:szCs w:val="21"/>
        </w:rPr>
        <w:t>运行维护、成果验收等</w:t>
      </w:r>
      <w:r>
        <w:rPr>
          <w:rFonts w:hint="eastAsia" w:ascii="宋体" w:hAnsi="宋体"/>
          <w:szCs w:val="21"/>
        </w:rPr>
        <w:t>建设全过程，覆盖</w:t>
      </w:r>
      <w:r>
        <w:rPr>
          <w:rFonts w:hint="eastAsia"/>
        </w:rPr>
        <w:t>湖北省地质灾害综合防治</w:t>
      </w:r>
      <w:r>
        <w:rPr>
          <w:rFonts w:hint="eastAsia" w:ascii="宋体" w:hAnsi="宋体"/>
          <w:szCs w:val="21"/>
        </w:rPr>
        <w:t>体系要求的七大工程数据标准。</w:t>
      </w:r>
    </w:p>
    <w:p>
      <w:pPr>
        <w:spacing w:line="360" w:lineRule="auto"/>
        <w:rPr>
          <w:rFonts w:ascii="宋体" w:hAnsi="宋体"/>
          <w:szCs w:val="21"/>
        </w:rPr>
      </w:pPr>
      <w:r>
        <w:rPr>
          <w:rFonts w:hint="eastAsia" w:ascii="黑体" w:hAnsi="黑体" w:eastAsia="黑体"/>
          <w:szCs w:val="21"/>
        </w:rPr>
        <w:t>4</w:t>
      </w:r>
      <w:r>
        <w:rPr>
          <w:rFonts w:ascii="黑体" w:hAnsi="黑体" w:eastAsia="黑体"/>
          <w:szCs w:val="21"/>
        </w:rPr>
        <w:t>.4.2</w:t>
      </w:r>
      <w:r>
        <w:rPr>
          <w:rFonts w:hint="eastAsia" w:ascii="黑体" w:hAnsi="黑体" w:eastAsia="黑体"/>
          <w:szCs w:val="21"/>
        </w:rPr>
        <w:t xml:space="preserve">  </w:t>
      </w:r>
      <w:r>
        <w:rPr>
          <w:rFonts w:hint="eastAsia" w:ascii="宋体" w:hAnsi="宋体"/>
          <w:szCs w:val="21"/>
        </w:rPr>
        <w:t>实用性：技术要求提供</w:t>
      </w:r>
      <w:r>
        <w:rPr>
          <w:rFonts w:hint="eastAsia"/>
        </w:rPr>
        <w:t>湖北省地质灾害综合防治</w:t>
      </w:r>
      <w:r>
        <w:rPr>
          <w:rFonts w:hint="eastAsia" w:ascii="宋体" w:hAnsi="宋体"/>
          <w:szCs w:val="21"/>
        </w:rPr>
        <w:t>体系信息化</w:t>
      </w:r>
      <w:r>
        <w:rPr>
          <w:rFonts w:ascii="宋体" w:hAnsi="宋体"/>
          <w:szCs w:val="21"/>
        </w:rPr>
        <w:t>工程</w:t>
      </w:r>
      <w:r>
        <w:rPr>
          <w:rFonts w:hint="eastAsia" w:ascii="宋体" w:hAnsi="宋体"/>
          <w:szCs w:val="21"/>
        </w:rPr>
        <w:t>的建设要求，能为</w:t>
      </w:r>
      <w:r>
        <w:rPr>
          <w:rFonts w:hint="eastAsia" w:ascii="宋体" w:hAnsi="宋体" w:eastAsia="宋体"/>
          <w:szCs w:val="21"/>
        </w:rPr>
        <w:t>湖北省各级自然资源管理部门开展信息化工程</w:t>
      </w:r>
      <w:r>
        <w:rPr>
          <w:rFonts w:hint="eastAsia" w:ascii="宋体" w:hAnsi="宋体"/>
          <w:szCs w:val="21"/>
        </w:rPr>
        <w:t>建设提供专业指导。</w:t>
      </w:r>
    </w:p>
    <w:p>
      <w:pPr>
        <w:spacing w:line="360" w:lineRule="auto"/>
        <w:rPr>
          <w:rFonts w:ascii="宋体" w:hAnsi="宋体"/>
          <w:szCs w:val="21"/>
        </w:rPr>
      </w:pPr>
      <w:r>
        <w:rPr>
          <w:rFonts w:hint="eastAsia" w:ascii="黑体" w:hAnsi="黑体" w:eastAsia="黑体"/>
          <w:szCs w:val="21"/>
        </w:rPr>
        <w:t>4</w:t>
      </w:r>
      <w:r>
        <w:rPr>
          <w:rFonts w:ascii="黑体" w:hAnsi="黑体" w:eastAsia="黑体"/>
          <w:szCs w:val="21"/>
        </w:rPr>
        <w:t>.4.3</w:t>
      </w:r>
      <w:r>
        <w:rPr>
          <w:rFonts w:hint="eastAsia" w:ascii="黑体" w:hAnsi="黑体" w:eastAsia="黑体"/>
          <w:szCs w:val="21"/>
        </w:rPr>
        <w:t xml:space="preserve">  </w:t>
      </w:r>
      <w:r>
        <w:rPr>
          <w:rFonts w:ascii="宋体" w:hAnsi="宋体"/>
          <w:szCs w:val="21"/>
        </w:rPr>
        <w:t>规范性</w:t>
      </w:r>
      <w:r>
        <w:rPr>
          <w:rFonts w:hint="eastAsia" w:ascii="宋体" w:hAnsi="宋体"/>
          <w:szCs w:val="21"/>
        </w:rPr>
        <w:t>：技术要求中采用的建设标准、数据文件格式、接口协议、传输协议等遵循国家、省平台相关的技术规范。</w:t>
      </w:r>
    </w:p>
    <w:p>
      <w:pPr>
        <w:spacing w:line="360" w:lineRule="auto"/>
        <w:rPr>
          <w:rFonts w:ascii="宋体" w:hAnsi="宋体"/>
          <w:szCs w:val="21"/>
        </w:rPr>
      </w:pPr>
      <w:r>
        <w:rPr>
          <w:rFonts w:hint="eastAsia" w:ascii="黑体" w:hAnsi="黑体" w:eastAsia="黑体"/>
          <w:szCs w:val="21"/>
        </w:rPr>
        <w:t>4</w:t>
      </w:r>
      <w:r>
        <w:rPr>
          <w:rFonts w:ascii="黑体" w:hAnsi="黑体" w:eastAsia="黑体"/>
          <w:szCs w:val="21"/>
        </w:rPr>
        <w:t>.4.4</w:t>
      </w:r>
      <w:r>
        <w:rPr>
          <w:rFonts w:hint="eastAsia" w:ascii="黑体" w:hAnsi="黑体" w:eastAsia="黑体"/>
          <w:szCs w:val="21"/>
        </w:rPr>
        <w:t xml:space="preserve">  </w:t>
      </w:r>
      <w:r>
        <w:rPr>
          <w:rFonts w:hint="eastAsia" w:ascii="宋体" w:hAnsi="宋体"/>
          <w:szCs w:val="21"/>
        </w:rPr>
        <w:t>先进性：技术要求经过充分调研和分析，采用行业内外较新的技术标准，具有一定的开放性，具有与其他行业信息系统进行数据交换和数据共享的能力。</w:t>
      </w:r>
    </w:p>
    <w:p>
      <w:pPr>
        <w:pStyle w:val="3"/>
        <w:spacing w:before="156" w:after="156"/>
        <w:rPr>
          <w:rFonts w:ascii="黑体" w:hAnsi="黑体"/>
          <w:szCs w:val="21"/>
        </w:rPr>
      </w:pPr>
      <w:bookmarkStart w:id="10" w:name="_Toc23069983"/>
      <w:r>
        <w:rPr>
          <w:rFonts w:ascii="黑体" w:hAnsi="黑体"/>
          <w:szCs w:val="21"/>
        </w:rPr>
        <w:t>4.5</w:t>
      </w:r>
      <w:r>
        <w:rPr>
          <w:rFonts w:hint="eastAsia" w:ascii="黑体" w:hAnsi="黑体"/>
          <w:szCs w:val="21"/>
        </w:rPr>
        <w:t xml:space="preserve">  建设</w:t>
      </w:r>
      <w:r>
        <w:rPr>
          <w:rFonts w:ascii="黑体" w:hAnsi="黑体"/>
          <w:szCs w:val="21"/>
        </w:rPr>
        <w:t>流程</w:t>
      </w:r>
      <w:bookmarkEnd w:id="10"/>
      <w:r>
        <w:rPr>
          <w:rFonts w:hint="eastAsia" w:ascii="黑体" w:hAnsi="黑体"/>
          <w:szCs w:val="21"/>
        </w:rPr>
        <w:t xml:space="preserve">    </w:t>
      </w:r>
    </w:p>
    <w:p>
      <w:pPr>
        <w:spacing w:line="360" w:lineRule="auto"/>
        <w:ind w:firstLine="420" w:firstLineChars="200"/>
        <w:rPr>
          <w:rFonts w:ascii="宋体" w:hAnsi="宋体"/>
          <w:szCs w:val="21"/>
        </w:rPr>
      </w:pPr>
      <w:r>
        <w:rPr>
          <w:rFonts w:hint="eastAsia" w:ascii="宋体" w:hAnsi="宋体"/>
          <w:szCs w:val="21"/>
        </w:rPr>
        <w:t>湖北省的地质灾害防治信息化工程建设流程按</w:t>
      </w:r>
      <w:r>
        <w:rPr>
          <w:rFonts w:ascii="Times New Roman" w:hAnsi="Times New Roman" w:cs="Times New Roman"/>
          <w:szCs w:val="21"/>
        </w:rPr>
        <w:t>图1、图2执行：</w:t>
      </w:r>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4.5.1</w:t>
      </w:r>
      <w:r>
        <w:rPr>
          <w:rFonts w:hint="eastAsia" w:ascii="黑体" w:hAnsi="黑体" w:eastAsia="黑体"/>
          <w:b w:val="0"/>
          <w:sz w:val="21"/>
          <w:szCs w:val="21"/>
        </w:rPr>
        <w:t xml:space="preserve">  </w:t>
      </w:r>
      <w:r>
        <w:rPr>
          <w:rFonts w:ascii="黑体" w:hAnsi="黑体" w:eastAsia="黑体"/>
          <w:b w:val="0"/>
          <w:sz w:val="21"/>
          <w:szCs w:val="21"/>
        </w:rPr>
        <w:t>数据库建设流程</w:t>
      </w:r>
    </w:p>
    <w:p>
      <w:pPr>
        <w:spacing w:line="360" w:lineRule="auto"/>
        <w:ind w:firstLine="420" w:firstLineChars="200"/>
        <w:rPr>
          <w:rFonts w:ascii="宋体" w:hAnsi="宋体"/>
          <w:szCs w:val="21"/>
        </w:rPr>
      </w:pPr>
      <w:r>
        <w:rPr>
          <w:rFonts w:hint="eastAsia" w:ascii="宋体" w:hAnsi="宋体"/>
          <w:szCs w:val="21"/>
        </w:rPr>
        <w:t>数据库建设包括数据标准制定和数据建设两部分。通过全省的基础数据建设，形成全省统一的地质灾害综合防治数据库。</w:t>
      </w:r>
    </w:p>
    <w:p>
      <w:pPr>
        <w:spacing w:line="360" w:lineRule="auto"/>
        <w:ind w:firstLine="420" w:firstLineChars="200"/>
        <w:rPr>
          <w:rFonts w:ascii="宋体" w:hAnsi="宋体"/>
          <w:szCs w:val="21"/>
        </w:rPr>
      </w:pPr>
      <w:r>
        <w:rPr>
          <w:rFonts w:hint="eastAsia" w:ascii="宋体" w:hAnsi="宋体"/>
          <w:szCs w:val="21"/>
        </w:rPr>
        <w:t>省级负责数据标准的制定、更新及采集工具开发，按照</w:t>
      </w:r>
      <w:r>
        <w:rPr>
          <w:rFonts w:hint="eastAsia"/>
        </w:rPr>
        <w:t>湖北省地质灾害综合防治</w:t>
      </w:r>
      <w:r>
        <w:rPr>
          <w:rFonts w:hint="eastAsia" w:ascii="宋体" w:hAnsi="宋体"/>
          <w:szCs w:val="21"/>
        </w:rPr>
        <w:t>体系要求制定基础数据标准。随着</w:t>
      </w:r>
      <w:r>
        <w:rPr>
          <w:rFonts w:hint="eastAsia"/>
        </w:rPr>
        <w:t>湖北省地质灾害综合防治</w:t>
      </w:r>
      <w:r>
        <w:rPr>
          <w:rFonts w:hint="eastAsia" w:ascii="宋体" w:hAnsi="宋体"/>
          <w:szCs w:val="21"/>
        </w:rPr>
        <w:t>体系信息系统的扩展建设，由省级对数据标准进行扩展和更新，并开发相应的数据采集工具，市、</w:t>
      </w:r>
      <w:r>
        <w:rPr>
          <w:rFonts w:ascii="宋体" w:hAnsi="宋体"/>
          <w:szCs w:val="21"/>
        </w:rPr>
        <w:t>县</w:t>
      </w:r>
      <w:r>
        <w:rPr>
          <w:rFonts w:hint="eastAsia" w:ascii="宋体" w:hAnsi="宋体"/>
          <w:szCs w:val="21"/>
        </w:rPr>
        <w:t>分别负责本级的数据采集及数据更新工作。</w:t>
      </w:r>
    </w:p>
    <w:p>
      <w:pPr>
        <w:spacing w:line="360" w:lineRule="auto"/>
        <w:ind w:firstLine="420" w:firstLineChars="200"/>
        <w:rPr>
          <w:rFonts w:ascii="宋体" w:hAnsi="宋体"/>
          <w:szCs w:val="21"/>
        </w:rPr>
      </w:pPr>
      <w:r>
        <w:rPr>
          <w:rFonts w:hint="eastAsia" w:ascii="宋体" w:hAnsi="宋体"/>
          <w:szCs w:val="21"/>
        </w:rPr>
        <w:t>数据库</w:t>
      </w:r>
      <w:r>
        <w:rPr>
          <w:rFonts w:ascii="宋体" w:hAnsi="宋体"/>
          <w:szCs w:val="21"/>
        </w:rPr>
        <w:t>建设流程如下：</w:t>
      </w:r>
    </w:p>
    <w:p>
      <w:pPr>
        <w:spacing w:line="360" w:lineRule="auto"/>
        <w:jc w:val="center"/>
        <w:rPr>
          <w:rFonts w:ascii="宋体" w:hAnsi="宋体"/>
          <w:szCs w:val="21"/>
        </w:rPr>
      </w:pPr>
      <w:r>
        <w:rPr>
          <w:rFonts w:ascii="宋体" w:hAnsi="宋体"/>
          <w:szCs w:val="21"/>
        </w:rPr>
        <w:drawing>
          <wp:inline distT="0" distB="0" distL="0" distR="0">
            <wp:extent cx="2762250" cy="33305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84393" cy="3357451"/>
                    </a:xfrm>
                    <a:prstGeom prst="rect">
                      <a:avLst/>
                    </a:prstGeom>
                  </pic:spPr>
                </pic:pic>
              </a:graphicData>
            </a:graphic>
          </wp:inline>
        </w:drawing>
      </w:r>
    </w:p>
    <w:p>
      <w:pPr>
        <w:spacing w:line="360" w:lineRule="auto"/>
        <w:jc w:val="center"/>
        <w:rPr>
          <w:rFonts w:ascii="黑体" w:hAnsi="黑体" w:eastAsia="黑体"/>
          <w:szCs w:val="21"/>
        </w:rPr>
      </w:pPr>
      <w:r>
        <w:rPr>
          <w:rFonts w:hint="eastAsia" w:ascii="黑体" w:hAnsi="黑体" w:eastAsia="黑体"/>
          <w:szCs w:val="21"/>
        </w:rPr>
        <w:t>图</w:t>
      </w:r>
      <w:r>
        <w:rPr>
          <w:rFonts w:ascii="黑体" w:hAnsi="黑体" w:eastAsia="黑体"/>
          <w:szCs w:val="21"/>
        </w:rPr>
        <w:t>1</w:t>
      </w:r>
      <w:r>
        <w:rPr>
          <w:rFonts w:hint="eastAsia" w:ascii="黑体" w:hAnsi="黑体" w:eastAsia="黑体"/>
          <w:szCs w:val="21"/>
        </w:rPr>
        <w:t xml:space="preserve">  数据库建设流程图</w:t>
      </w:r>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4.5.2</w:t>
      </w:r>
      <w:r>
        <w:rPr>
          <w:rFonts w:hint="eastAsia" w:ascii="黑体" w:hAnsi="黑体" w:eastAsia="黑体"/>
          <w:b w:val="0"/>
          <w:sz w:val="21"/>
          <w:szCs w:val="21"/>
        </w:rPr>
        <w:t xml:space="preserve">  </w:t>
      </w:r>
      <w:r>
        <w:rPr>
          <w:rFonts w:ascii="黑体" w:hAnsi="黑体" w:eastAsia="黑体"/>
          <w:b w:val="0"/>
          <w:sz w:val="21"/>
          <w:szCs w:val="21"/>
        </w:rPr>
        <w:t>信息系统建设流程</w:t>
      </w:r>
    </w:p>
    <w:p>
      <w:pPr>
        <w:pStyle w:val="22"/>
        <w:spacing w:line="360" w:lineRule="auto"/>
        <w:ind w:firstLine="420" w:firstLineChars="200"/>
        <w:jc w:val="both"/>
      </w:pPr>
      <w:r>
        <w:rPr>
          <w:rFonts w:hint="eastAsia" w:ascii="宋体" w:hAnsi="宋体"/>
          <w:szCs w:val="21"/>
        </w:rPr>
        <w:t>信息系统由省级统一建设，有条件、有定制化需求的市州、区县必须在</w:t>
      </w:r>
      <w:r>
        <w:rPr>
          <w:rFonts w:hint="eastAsia"/>
        </w:rPr>
        <w:t>已有的湖北省地质环境信息平台</w:t>
      </w:r>
      <w:r>
        <w:rPr>
          <w:rFonts w:hint="eastAsia" w:ascii="宋体" w:hAnsi="宋体"/>
          <w:szCs w:val="21"/>
        </w:rPr>
        <w:t>框架下进行功能扩展。市州、区县在信息系统建设中，首先查看湖北省地质环境信息平台中的已建功能，已存在的直接引用，不存在的可以在其框架下按照开发要求进行扩展功能建设，建设完成通过注册、审核，集成到平台中，并上线试运行使用。</w:t>
      </w:r>
    </w:p>
    <w:p>
      <w:pPr>
        <w:spacing w:line="360" w:lineRule="auto"/>
        <w:ind w:firstLine="420" w:firstLineChars="200"/>
        <w:rPr>
          <w:rFonts w:ascii="宋体" w:hAnsi="宋体"/>
          <w:szCs w:val="21"/>
        </w:rPr>
      </w:pPr>
      <w:r>
        <w:rPr>
          <w:rFonts w:hint="eastAsia" w:ascii="宋体" w:hAnsi="宋体"/>
          <w:szCs w:val="21"/>
        </w:rPr>
        <w:t>信息系统</w:t>
      </w:r>
      <w:r>
        <w:rPr>
          <w:rFonts w:ascii="宋体" w:hAnsi="宋体"/>
          <w:szCs w:val="21"/>
        </w:rPr>
        <w:t>建设流程如下：</w:t>
      </w:r>
    </w:p>
    <w:p>
      <w:pPr>
        <w:spacing w:line="360" w:lineRule="auto"/>
        <w:jc w:val="center"/>
        <w:rPr>
          <w:rFonts w:ascii="宋体" w:hAnsi="宋体" w:eastAsia="宋体"/>
          <w:szCs w:val="21"/>
        </w:rPr>
      </w:pPr>
      <w:r>
        <w:drawing>
          <wp:inline distT="0" distB="0" distL="0" distR="0">
            <wp:extent cx="2656205" cy="343852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86852" cy="3477769"/>
                    </a:xfrm>
                    <a:prstGeom prst="rect">
                      <a:avLst/>
                    </a:prstGeom>
                  </pic:spPr>
                </pic:pic>
              </a:graphicData>
            </a:graphic>
          </wp:inline>
        </w:drawing>
      </w:r>
    </w:p>
    <w:p>
      <w:pPr>
        <w:spacing w:line="360" w:lineRule="auto"/>
        <w:jc w:val="center"/>
        <w:rPr>
          <w:rFonts w:ascii="黑体" w:hAnsi="黑体" w:eastAsia="黑体"/>
          <w:szCs w:val="21"/>
        </w:rPr>
      </w:pPr>
      <w:r>
        <w:rPr>
          <w:rFonts w:hint="eastAsia" w:ascii="黑体" w:hAnsi="黑体" w:eastAsia="黑体"/>
          <w:szCs w:val="21"/>
        </w:rPr>
        <w:t>图</w:t>
      </w:r>
      <w:r>
        <w:rPr>
          <w:rFonts w:ascii="黑体" w:hAnsi="黑体" w:eastAsia="黑体"/>
          <w:szCs w:val="21"/>
        </w:rPr>
        <w:t>2</w:t>
      </w:r>
      <w:r>
        <w:rPr>
          <w:rFonts w:hint="eastAsia" w:ascii="黑体" w:hAnsi="黑体" w:eastAsia="黑体"/>
          <w:szCs w:val="21"/>
        </w:rPr>
        <w:t xml:space="preserve">  信息系统建设流程图</w:t>
      </w:r>
    </w:p>
    <w:p>
      <w:pPr>
        <w:pStyle w:val="2"/>
        <w:numPr>
          <w:ilvl w:val="0"/>
          <w:numId w:val="0"/>
        </w:numPr>
        <w:spacing w:before="312" w:beforeLines="100" w:after="312" w:afterLines="100"/>
        <w:jc w:val="both"/>
        <w:rPr>
          <w:b/>
        </w:rPr>
      </w:pPr>
      <w:bookmarkStart w:id="11" w:name="_Toc23069984"/>
      <w:r>
        <w:t>5</w:t>
      </w:r>
      <w:r>
        <w:rPr>
          <w:rFonts w:hint="eastAsia"/>
        </w:rPr>
        <w:t xml:space="preserve">  设计编审要求</w:t>
      </w:r>
      <w:bookmarkEnd w:id="11"/>
    </w:p>
    <w:p>
      <w:pPr>
        <w:pStyle w:val="3"/>
        <w:spacing w:before="156" w:after="156"/>
        <w:rPr>
          <w:rFonts w:ascii="黑体" w:hAnsi="黑体"/>
          <w:szCs w:val="21"/>
        </w:rPr>
      </w:pPr>
      <w:bookmarkStart w:id="12" w:name="_Toc23069985"/>
      <w:r>
        <w:rPr>
          <w:rFonts w:ascii="黑体" w:hAnsi="黑体"/>
          <w:szCs w:val="21"/>
        </w:rPr>
        <w:t>5.1</w:t>
      </w:r>
      <w:r>
        <w:rPr>
          <w:rFonts w:hint="eastAsia" w:ascii="黑体" w:hAnsi="黑体"/>
          <w:szCs w:val="21"/>
        </w:rPr>
        <w:t xml:space="preserve">  基本要求</w:t>
      </w:r>
      <w:bookmarkEnd w:id="12"/>
    </w:p>
    <w:p>
      <w:pPr>
        <w:spacing w:line="360" w:lineRule="auto"/>
        <w:rPr>
          <w:rFonts w:ascii="宋体" w:hAnsi="宋体" w:eastAsia="宋体"/>
          <w:szCs w:val="21"/>
        </w:rPr>
      </w:pPr>
      <w:r>
        <w:rPr>
          <w:rFonts w:ascii="黑体" w:hAnsi="黑体" w:eastAsia="黑体"/>
          <w:szCs w:val="21"/>
        </w:rPr>
        <w:t xml:space="preserve">5.1.1  </w:t>
      </w:r>
      <w:r>
        <w:rPr>
          <w:rFonts w:hint="eastAsia" w:ascii="宋体" w:hAnsi="宋体" w:eastAsia="宋体"/>
          <w:szCs w:val="21"/>
        </w:rPr>
        <w:t>编制设计书之前，充分收集与信息化工程建设相关资料，结合本项目的应用需求，开展目标分析</w:t>
      </w:r>
      <w:r>
        <w:rPr>
          <w:rFonts w:ascii="宋体" w:hAnsi="宋体" w:eastAsia="宋体"/>
          <w:szCs w:val="21"/>
        </w:rPr>
        <w:t>、业务流程分析、数据结构分析以及系统功能需求和</w:t>
      </w:r>
      <w:r>
        <w:rPr>
          <w:rFonts w:hint="eastAsia" w:ascii="宋体" w:hAnsi="宋体" w:eastAsia="宋体"/>
          <w:szCs w:val="21"/>
        </w:rPr>
        <w:t>非</w:t>
      </w:r>
      <w:r>
        <w:rPr>
          <w:rFonts w:ascii="宋体" w:hAnsi="宋体" w:eastAsia="宋体"/>
          <w:szCs w:val="21"/>
        </w:rPr>
        <w:t>功能需求</w:t>
      </w:r>
      <w:r>
        <w:rPr>
          <w:rFonts w:hint="eastAsia" w:ascii="宋体" w:hAnsi="宋体" w:eastAsia="宋体"/>
          <w:szCs w:val="21"/>
        </w:rPr>
        <w:t>分析。</w:t>
      </w:r>
    </w:p>
    <w:p>
      <w:pPr>
        <w:spacing w:line="360" w:lineRule="auto"/>
        <w:rPr>
          <w:rFonts w:ascii="宋体" w:hAnsi="宋体" w:eastAsia="宋体"/>
          <w:szCs w:val="21"/>
        </w:rPr>
      </w:pPr>
      <w:r>
        <w:rPr>
          <w:rFonts w:ascii="黑体" w:hAnsi="黑体" w:eastAsia="黑体"/>
          <w:szCs w:val="21"/>
        </w:rPr>
        <w:t>5.1.2</w:t>
      </w:r>
      <w:r>
        <w:rPr>
          <w:rFonts w:hint="eastAsia" w:ascii="黑体" w:hAnsi="黑体" w:eastAsia="黑体"/>
          <w:szCs w:val="21"/>
        </w:rPr>
        <w:t xml:space="preserve">  </w:t>
      </w:r>
      <w:r>
        <w:rPr>
          <w:rFonts w:hint="eastAsia" w:ascii="宋体" w:hAnsi="宋体" w:eastAsia="宋体"/>
          <w:szCs w:val="21"/>
        </w:rPr>
        <w:t>设计书编制应根据任务书（或合同书）要求，细化目标任务，确定量化可考核的预期成果，明确需要重点解决的问题，制定技术路线和工作进度安排，落实具体实物工作量，阐明实物工作量部署的科学依据等。</w:t>
      </w:r>
    </w:p>
    <w:p>
      <w:pPr>
        <w:spacing w:line="360" w:lineRule="auto"/>
        <w:rPr>
          <w:rFonts w:ascii="宋体" w:hAnsi="宋体" w:eastAsia="宋体"/>
          <w:szCs w:val="21"/>
        </w:rPr>
      </w:pPr>
      <w:r>
        <w:rPr>
          <w:rFonts w:ascii="黑体" w:hAnsi="黑体" w:eastAsia="黑体"/>
          <w:szCs w:val="21"/>
        </w:rPr>
        <w:t>5.1.3</w:t>
      </w:r>
      <w:r>
        <w:rPr>
          <w:rFonts w:hint="eastAsia" w:ascii="黑体" w:hAnsi="黑体" w:eastAsia="黑体"/>
          <w:szCs w:val="21"/>
        </w:rPr>
        <w:t xml:space="preserve">  </w:t>
      </w:r>
      <w:r>
        <w:rPr>
          <w:rFonts w:hint="eastAsia" w:ascii="宋体" w:hAnsi="宋体" w:eastAsia="宋体"/>
          <w:szCs w:val="21"/>
        </w:rPr>
        <w:t>设计书应做到任务明确，依据充分，工作部署合理、技术方法先进可行、措施有力，经费预算合理，文字简明扼要、重点突出。</w:t>
      </w:r>
    </w:p>
    <w:p>
      <w:pPr>
        <w:pStyle w:val="3"/>
        <w:spacing w:before="156" w:after="156"/>
        <w:rPr>
          <w:rFonts w:ascii="黑体" w:hAnsi="黑体"/>
          <w:szCs w:val="21"/>
        </w:rPr>
      </w:pPr>
      <w:bookmarkStart w:id="13" w:name="_Toc23069986"/>
      <w:r>
        <w:rPr>
          <w:rFonts w:ascii="黑体" w:hAnsi="黑体"/>
          <w:szCs w:val="21"/>
        </w:rPr>
        <w:t>5.2</w:t>
      </w:r>
      <w:r>
        <w:rPr>
          <w:rFonts w:hint="eastAsia" w:ascii="黑体" w:hAnsi="黑体"/>
          <w:szCs w:val="21"/>
        </w:rPr>
        <w:t xml:space="preserve">  编写提纲</w:t>
      </w:r>
      <w:bookmarkEnd w:id="13"/>
    </w:p>
    <w:p>
      <w:pPr>
        <w:ind w:firstLine="420" w:firstLineChars="200"/>
        <w:rPr>
          <w:rFonts w:ascii="宋体" w:hAnsi="宋体" w:eastAsia="宋体"/>
          <w:szCs w:val="21"/>
        </w:rPr>
      </w:pPr>
      <w:r>
        <w:rPr>
          <w:rFonts w:hint="eastAsia" w:ascii="宋体" w:hAnsi="宋体" w:eastAsia="宋体"/>
          <w:szCs w:val="21"/>
        </w:rPr>
        <w:t>项目</w:t>
      </w:r>
      <w:r>
        <w:rPr>
          <w:rFonts w:ascii="宋体" w:hAnsi="宋体" w:eastAsia="宋体"/>
          <w:szCs w:val="21"/>
        </w:rPr>
        <w:t>设计编写</w:t>
      </w:r>
      <w:r>
        <w:rPr>
          <w:rFonts w:hint="eastAsia" w:ascii="宋体" w:hAnsi="宋体" w:eastAsia="宋体"/>
          <w:szCs w:val="21"/>
        </w:rPr>
        <w:t>提纲</w:t>
      </w:r>
      <w:r>
        <w:rPr>
          <w:rFonts w:ascii="宋体" w:hAnsi="宋体" w:eastAsia="宋体"/>
          <w:szCs w:val="21"/>
        </w:rPr>
        <w:t>见</w:t>
      </w:r>
      <w:r>
        <w:rPr>
          <w:rFonts w:hint="eastAsia" w:ascii="宋体" w:hAnsi="宋体" w:eastAsia="宋体"/>
          <w:szCs w:val="21"/>
        </w:rPr>
        <w:t>附录</w:t>
      </w:r>
      <w:r>
        <w:rPr>
          <w:rFonts w:ascii="Times New Roman" w:hAnsi="Times New Roman" w:eastAsia="宋体" w:cs="Times New Roman"/>
          <w:szCs w:val="21"/>
        </w:rPr>
        <w:t>A</w:t>
      </w:r>
      <w:r>
        <w:rPr>
          <w:rFonts w:ascii="宋体" w:hAnsi="宋体" w:eastAsia="宋体"/>
          <w:szCs w:val="21"/>
        </w:rPr>
        <w:t>。</w:t>
      </w:r>
    </w:p>
    <w:p>
      <w:pPr>
        <w:pStyle w:val="3"/>
        <w:spacing w:before="156" w:after="156"/>
        <w:rPr>
          <w:rFonts w:ascii="黑体" w:hAnsi="黑体"/>
          <w:szCs w:val="21"/>
        </w:rPr>
      </w:pPr>
      <w:bookmarkStart w:id="14" w:name="_Toc23069988"/>
      <w:r>
        <w:rPr>
          <w:rFonts w:ascii="黑体" w:hAnsi="黑体"/>
          <w:szCs w:val="21"/>
        </w:rPr>
        <w:t>5.3</w:t>
      </w:r>
      <w:r>
        <w:rPr>
          <w:rFonts w:hint="eastAsia" w:ascii="黑体" w:hAnsi="黑体"/>
          <w:szCs w:val="21"/>
        </w:rPr>
        <w:t xml:space="preserve">  </w:t>
      </w:r>
      <w:bookmarkStart w:id="15" w:name="_Toc23069987"/>
      <w:r>
        <w:rPr>
          <w:rFonts w:hint="eastAsia" w:ascii="黑体" w:hAnsi="黑体"/>
          <w:szCs w:val="21"/>
        </w:rPr>
        <w:t>设计书审查</w:t>
      </w:r>
      <w:bookmarkEnd w:id="15"/>
    </w:p>
    <w:p>
      <w:pPr>
        <w:spacing w:line="360" w:lineRule="auto"/>
        <w:rPr>
          <w:rFonts w:ascii="宋体" w:hAnsi="宋体" w:eastAsia="宋体"/>
          <w:szCs w:val="21"/>
        </w:rPr>
      </w:pPr>
      <w:r>
        <w:rPr>
          <w:rFonts w:ascii="黑体" w:hAnsi="黑体" w:eastAsia="黑体"/>
          <w:szCs w:val="21"/>
        </w:rPr>
        <w:t xml:space="preserve">5.3.1  </w:t>
      </w:r>
      <w:r>
        <w:rPr>
          <w:rFonts w:ascii="宋体" w:hAnsi="宋体" w:eastAsia="宋体"/>
          <w:szCs w:val="21"/>
        </w:rPr>
        <w:t>设计书应由项目主管部门组织审查，或由受委托的有关部门或单位组织审查；通过审查的设计书，应由项目主管部门批准后组织实施。</w:t>
      </w:r>
    </w:p>
    <w:p>
      <w:pPr>
        <w:pStyle w:val="82"/>
        <w:numPr>
          <w:ilvl w:val="2"/>
          <w:numId w:val="9"/>
        </w:numPr>
        <w:spacing w:line="360" w:lineRule="auto"/>
        <w:ind w:firstLineChars="0"/>
        <w:rPr>
          <w:rFonts w:ascii="宋体" w:hAnsi="宋体" w:eastAsia="宋体"/>
          <w:szCs w:val="21"/>
        </w:rPr>
      </w:pPr>
      <w:r>
        <w:rPr>
          <w:rFonts w:hint="eastAsia" w:ascii="黑体" w:hAnsi="黑体" w:eastAsia="黑体"/>
          <w:szCs w:val="21"/>
        </w:rPr>
        <w:t xml:space="preserve"> </w:t>
      </w:r>
      <w:r>
        <w:rPr>
          <w:rFonts w:ascii="宋体" w:hAnsi="宋体" w:eastAsia="宋体"/>
          <w:szCs w:val="21"/>
        </w:rPr>
        <w:t>设计书一经批准应严格执行。在执行过程中确需修改和调整，须报原审批部门批准。</w:t>
      </w:r>
    </w:p>
    <w:p>
      <w:pPr>
        <w:widowControl/>
        <w:jc w:val="left"/>
        <w:rPr>
          <w:rFonts w:ascii="宋体" w:hAnsi="宋体" w:eastAsia="宋体"/>
          <w:szCs w:val="21"/>
        </w:rPr>
      </w:pPr>
      <w:r>
        <w:rPr>
          <w:rFonts w:ascii="宋体" w:hAnsi="宋体" w:eastAsia="宋体"/>
          <w:szCs w:val="21"/>
        </w:rPr>
        <w:br w:type="page"/>
      </w:r>
    </w:p>
    <w:p>
      <w:pPr>
        <w:pStyle w:val="2"/>
        <w:numPr>
          <w:ilvl w:val="0"/>
          <w:numId w:val="0"/>
        </w:numPr>
        <w:spacing w:before="312" w:beforeLines="100" w:after="312" w:afterLines="100"/>
        <w:jc w:val="both"/>
        <w:rPr>
          <w:b/>
        </w:rPr>
      </w:pPr>
      <w:r>
        <w:t>6</w:t>
      </w:r>
      <w:r>
        <w:rPr>
          <w:rFonts w:hint="eastAsia"/>
        </w:rPr>
        <w:t xml:space="preserve">  基础数据建设</w:t>
      </w:r>
      <w:bookmarkEnd w:id="14"/>
    </w:p>
    <w:p>
      <w:pPr>
        <w:spacing w:line="360" w:lineRule="auto"/>
        <w:ind w:firstLine="424" w:firstLineChars="202"/>
        <w:jc w:val="left"/>
        <w:rPr>
          <w:rFonts w:ascii="宋体" w:hAnsi="宋体" w:eastAsia="宋体"/>
          <w:szCs w:val="21"/>
        </w:rPr>
      </w:pPr>
      <w:r>
        <w:rPr>
          <w:rFonts w:hint="eastAsia" w:ascii="宋体" w:hAnsi="宋体" w:eastAsia="宋体"/>
          <w:szCs w:val="21"/>
        </w:rPr>
        <w:t>基础</w:t>
      </w:r>
      <w:r>
        <w:rPr>
          <w:rFonts w:ascii="宋体" w:hAnsi="宋体" w:eastAsia="宋体"/>
          <w:szCs w:val="21"/>
        </w:rPr>
        <w:t>数据</w:t>
      </w:r>
      <w:r>
        <w:rPr>
          <w:rFonts w:hint="eastAsia" w:ascii="宋体" w:hAnsi="宋体" w:eastAsia="宋体"/>
          <w:szCs w:val="21"/>
        </w:rPr>
        <w:t>标准必须按</w:t>
      </w:r>
      <w:r>
        <w:rPr>
          <w:rFonts w:hint="eastAsia"/>
        </w:rPr>
        <w:t>“湖北省地质环境信息平台</w:t>
      </w:r>
      <w:r>
        <w:rPr>
          <w:rFonts w:hint="eastAsia" w:asciiTheme="minorEastAsia" w:hAnsiTheme="minorEastAsia"/>
        </w:rPr>
        <w:t>—</w:t>
      </w:r>
      <w:r>
        <w:rPr>
          <w:rFonts w:hint="eastAsia"/>
        </w:rPr>
        <w:t>数据表结构”</w:t>
      </w:r>
      <w:r>
        <w:rPr>
          <w:rFonts w:hint="eastAsia" w:ascii="宋体" w:hAnsi="宋体" w:eastAsia="宋体"/>
          <w:szCs w:val="21"/>
        </w:rPr>
        <w:t>开展</w:t>
      </w:r>
      <w:r>
        <w:rPr>
          <w:rFonts w:ascii="宋体" w:hAnsi="宋体" w:eastAsia="宋体"/>
          <w:szCs w:val="21"/>
        </w:rPr>
        <w:t>建设</w:t>
      </w:r>
      <w:r>
        <w:rPr>
          <w:rFonts w:hint="eastAsia" w:ascii="宋体" w:hAnsi="宋体" w:eastAsia="宋体"/>
          <w:szCs w:val="21"/>
        </w:rPr>
        <w:t>，</w:t>
      </w:r>
      <w:r>
        <w:rPr>
          <w:rFonts w:ascii="宋体" w:hAnsi="宋体" w:eastAsia="宋体"/>
          <w:szCs w:val="21"/>
        </w:rPr>
        <w:t>对于市</w:t>
      </w:r>
      <w:r>
        <w:rPr>
          <w:rFonts w:hint="eastAsia" w:ascii="宋体" w:hAnsi="宋体" w:eastAsia="宋体"/>
          <w:szCs w:val="21"/>
        </w:rPr>
        <w:t>、</w:t>
      </w:r>
      <w:r>
        <w:rPr>
          <w:rFonts w:ascii="宋体" w:hAnsi="宋体" w:eastAsia="宋体"/>
          <w:szCs w:val="21"/>
        </w:rPr>
        <w:t>县</w:t>
      </w:r>
      <w:r>
        <w:rPr>
          <w:rFonts w:hint="eastAsia" w:ascii="宋体" w:hAnsi="宋体" w:eastAsia="宋体"/>
          <w:szCs w:val="21"/>
        </w:rPr>
        <w:t>的</w:t>
      </w:r>
      <w:r>
        <w:rPr>
          <w:rFonts w:ascii="宋体" w:hAnsi="宋体" w:eastAsia="宋体"/>
          <w:szCs w:val="21"/>
        </w:rPr>
        <w:t>特殊需求</w:t>
      </w:r>
      <w:r>
        <w:rPr>
          <w:rFonts w:hint="eastAsia" w:ascii="宋体" w:hAnsi="宋体" w:eastAsia="宋体"/>
          <w:szCs w:val="21"/>
        </w:rPr>
        <w:t>，先</w:t>
      </w:r>
      <w:r>
        <w:rPr>
          <w:rFonts w:ascii="宋体" w:hAnsi="宋体" w:eastAsia="宋体"/>
          <w:szCs w:val="21"/>
        </w:rPr>
        <w:t>向省级报备</w:t>
      </w:r>
      <w:r>
        <w:rPr>
          <w:rFonts w:hint="eastAsia" w:ascii="宋体" w:hAnsi="宋体" w:eastAsia="宋体"/>
          <w:szCs w:val="21"/>
        </w:rPr>
        <w:t>，</w:t>
      </w:r>
      <w:r>
        <w:rPr>
          <w:rFonts w:ascii="宋体" w:hAnsi="宋体" w:eastAsia="宋体"/>
          <w:szCs w:val="21"/>
        </w:rPr>
        <w:t>由省级统一修订</w:t>
      </w:r>
      <w:r>
        <w:rPr>
          <w:rFonts w:hint="eastAsia" w:ascii="宋体" w:hAnsi="宋体" w:eastAsia="宋体"/>
          <w:szCs w:val="21"/>
        </w:rPr>
        <w:t>；</w:t>
      </w:r>
      <w:r>
        <w:rPr>
          <w:rFonts w:ascii="宋体" w:hAnsi="宋体" w:eastAsia="宋体"/>
          <w:szCs w:val="21"/>
        </w:rPr>
        <w:t>数据内容按照</w:t>
      </w:r>
      <w:r>
        <w:rPr>
          <w:rFonts w:hint="eastAsia" w:ascii="宋体" w:hAnsi="宋体" w:eastAsia="宋体"/>
          <w:szCs w:val="21"/>
        </w:rPr>
        <w:t>章节</w:t>
      </w:r>
      <w:r>
        <w:rPr>
          <w:rFonts w:ascii="Times New Roman" w:hAnsi="Times New Roman" w:eastAsia="宋体" w:cs="Times New Roman"/>
          <w:szCs w:val="21"/>
        </w:rPr>
        <w:t>6.2</w:t>
      </w:r>
      <w:r>
        <w:rPr>
          <w:rFonts w:ascii="宋体" w:hAnsi="宋体" w:eastAsia="宋体"/>
          <w:szCs w:val="21"/>
        </w:rPr>
        <w:t>的要求由省</w:t>
      </w:r>
      <w:r>
        <w:rPr>
          <w:rFonts w:hint="eastAsia" w:ascii="宋体" w:hAnsi="宋体" w:eastAsia="宋体"/>
          <w:szCs w:val="21"/>
        </w:rPr>
        <w:t>、</w:t>
      </w:r>
      <w:r>
        <w:rPr>
          <w:rFonts w:ascii="宋体" w:hAnsi="宋体" w:eastAsia="宋体"/>
          <w:szCs w:val="21"/>
        </w:rPr>
        <w:t>市</w:t>
      </w:r>
      <w:r>
        <w:rPr>
          <w:rFonts w:hint="eastAsia" w:ascii="宋体" w:hAnsi="宋体" w:eastAsia="宋体"/>
          <w:szCs w:val="21"/>
        </w:rPr>
        <w:t>、</w:t>
      </w:r>
      <w:r>
        <w:rPr>
          <w:rFonts w:ascii="宋体" w:hAnsi="宋体" w:eastAsia="宋体"/>
          <w:szCs w:val="21"/>
        </w:rPr>
        <w:t>县分级采集</w:t>
      </w:r>
      <w:r>
        <w:rPr>
          <w:rFonts w:hint="eastAsia" w:ascii="宋体" w:hAnsi="宋体" w:eastAsia="宋体"/>
          <w:szCs w:val="21"/>
        </w:rPr>
        <w:t>；同时充分结合数据质量的控制手段，解决数据质量问题。</w:t>
      </w:r>
    </w:p>
    <w:p>
      <w:pPr>
        <w:pStyle w:val="3"/>
        <w:spacing w:before="156" w:after="156"/>
        <w:rPr>
          <w:rFonts w:ascii="黑体" w:hAnsi="黑体"/>
          <w:szCs w:val="21"/>
        </w:rPr>
      </w:pPr>
      <w:bookmarkStart w:id="16" w:name="_Toc23069989"/>
      <w:r>
        <w:rPr>
          <w:rFonts w:ascii="黑体" w:hAnsi="黑体"/>
          <w:szCs w:val="21"/>
        </w:rPr>
        <w:t>6.1</w:t>
      </w:r>
      <w:r>
        <w:rPr>
          <w:rFonts w:hint="eastAsia" w:ascii="黑体" w:hAnsi="黑体"/>
          <w:szCs w:val="21"/>
        </w:rPr>
        <w:t xml:space="preserve">  </w:t>
      </w:r>
      <w:r>
        <w:rPr>
          <w:rFonts w:ascii="黑体" w:hAnsi="黑体"/>
          <w:szCs w:val="21"/>
        </w:rPr>
        <w:t>基础数据分类</w:t>
      </w:r>
      <w:bookmarkEnd w:id="16"/>
    </w:p>
    <w:p>
      <w:pPr>
        <w:spacing w:line="360" w:lineRule="auto"/>
        <w:ind w:firstLine="424" w:firstLineChars="202"/>
        <w:jc w:val="left"/>
        <w:rPr>
          <w:szCs w:val="21"/>
        </w:rPr>
      </w:pPr>
      <w:r>
        <w:rPr>
          <w:rFonts w:ascii="宋体" w:hAnsi="宋体" w:eastAsia="宋体"/>
          <w:szCs w:val="21"/>
        </w:rPr>
        <w:t>本</w:t>
      </w:r>
      <w:r>
        <w:rPr>
          <w:rFonts w:hint="eastAsia" w:ascii="宋体" w:hAnsi="宋体" w:eastAsia="宋体"/>
          <w:szCs w:val="21"/>
        </w:rPr>
        <w:t>技术要求中</w:t>
      </w:r>
      <w:r>
        <w:rPr>
          <w:rFonts w:hint="eastAsia"/>
          <w:szCs w:val="21"/>
        </w:rPr>
        <w:t>地质灾害</w:t>
      </w:r>
      <w:r>
        <w:rPr>
          <w:szCs w:val="21"/>
        </w:rPr>
        <w:t>核心数据主要分为</w:t>
      </w:r>
      <w:r>
        <w:rPr>
          <w:rFonts w:hint="eastAsia"/>
          <w:szCs w:val="21"/>
        </w:rPr>
        <w:t>调查评价、监测预警</w:t>
      </w:r>
      <w:r>
        <w:rPr>
          <w:szCs w:val="21"/>
        </w:rPr>
        <w:t>、</w:t>
      </w:r>
      <w:r>
        <w:rPr>
          <w:rFonts w:hint="eastAsia"/>
          <w:szCs w:val="21"/>
        </w:rPr>
        <w:t>治理与搬迁避让</w:t>
      </w:r>
      <w:r>
        <w:rPr>
          <w:szCs w:val="21"/>
        </w:rPr>
        <w:t>、</w:t>
      </w:r>
      <w:r>
        <w:rPr>
          <w:rFonts w:hint="eastAsia"/>
          <w:szCs w:val="21"/>
        </w:rPr>
        <w:t>能力建设</w:t>
      </w:r>
      <w:r>
        <w:rPr>
          <w:szCs w:val="21"/>
        </w:rPr>
        <w:t>、</w:t>
      </w:r>
      <w:r>
        <w:rPr>
          <w:rFonts w:hint="eastAsia"/>
          <w:szCs w:val="21"/>
        </w:rPr>
        <w:t>三峡库区专项、丹江口库区专项</w:t>
      </w:r>
      <w:r>
        <w:rPr>
          <w:szCs w:val="21"/>
        </w:rPr>
        <w:t>、综合</w:t>
      </w:r>
      <w:r>
        <w:rPr>
          <w:rFonts w:hint="eastAsia"/>
          <w:szCs w:val="21"/>
        </w:rPr>
        <w:t>七</w:t>
      </w:r>
      <w:r>
        <w:rPr>
          <w:szCs w:val="21"/>
        </w:rPr>
        <w:t>大类别</w:t>
      </w:r>
      <w:r>
        <w:rPr>
          <w:rFonts w:hint="eastAsia"/>
          <w:szCs w:val="21"/>
        </w:rPr>
        <w:t>（详见</w:t>
      </w:r>
      <w:r>
        <w:rPr>
          <w:szCs w:val="21"/>
        </w:rPr>
        <w:t>图</w:t>
      </w:r>
      <w:r>
        <w:rPr>
          <w:rFonts w:ascii="Times New Roman" w:hAnsi="Times New Roman" w:eastAsia="宋体" w:cs="Times New Roman"/>
          <w:szCs w:val="21"/>
        </w:rPr>
        <w:t>3</w:t>
      </w:r>
      <w:r>
        <w:rPr>
          <w:szCs w:val="21"/>
        </w:rPr>
        <w:t>）。</w:t>
      </w:r>
    </w:p>
    <w:p>
      <w:pPr>
        <w:spacing w:line="360" w:lineRule="auto"/>
        <w:ind w:firstLine="424" w:firstLineChars="202"/>
        <w:jc w:val="left"/>
        <w:rPr>
          <w:szCs w:val="21"/>
        </w:rPr>
      </w:pPr>
      <w:r>
        <w:rPr>
          <w:rFonts w:hint="eastAsia"/>
          <w:szCs w:val="21"/>
        </w:rPr>
        <w:t>其分类树如下</w:t>
      </w:r>
      <w:r>
        <w:rPr>
          <w:szCs w:val="21"/>
        </w:rPr>
        <w:t>：</w:t>
      </w:r>
    </w:p>
    <w:p>
      <w:pPr>
        <w:spacing w:line="360" w:lineRule="auto"/>
        <w:ind w:firstLine="495" w:firstLineChars="236"/>
        <w:jc w:val="left"/>
        <w:rPr>
          <w:szCs w:val="21"/>
        </w:rPr>
      </w:pPr>
      <w:r>
        <w:rPr>
          <w:rFonts w:hint="eastAsia"/>
          <w:szCs w:val="21"/>
        </w:rPr>
        <w:drawing>
          <wp:inline distT="0" distB="0" distL="0" distR="0">
            <wp:extent cx="4352925" cy="5391150"/>
            <wp:effectExtent l="0" t="19050" r="0" b="19050"/>
            <wp:docPr id="2" name="图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pPr>
        <w:jc w:val="center"/>
        <w:rPr>
          <w:rFonts w:ascii="黑体" w:hAnsi="黑体" w:eastAsia="黑体"/>
          <w:szCs w:val="21"/>
        </w:rPr>
      </w:pPr>
      <w:r>
        <w:rPr>
          <w:rFonts w:hint="eastAsia" w:ascii="黑体" w:hAnsi="黑体" w:eastAsia="黑体"/>
          <w:szCs w:val="21"/>
        </w:rPr>
        <w:t>图3  地质灾害类</w:t>
      </w:r>
      <w:r>
        <w:rPr>
          <w:rFonts w:ascii="黑体" w:hAnsi="黑体" w:eastAsia="黑体"/>
          <w:szCs w:val="21"/>
        </w:rPr>
        <w:t>核心数据</w:t>
      </w:r>
      <w:r>
        <w:rPr>
          <w:rFonts w:hint="eastAsia" w:ascii="黑体" w:hAnsi="黑体" w:eastAsia="黑体"/>
          <w:szCs w:val="21"/>
        </w:rPr>
        <w:t>分类</w:t>
      </w:r>
      <w:r>
        <w:rPr>
          <w:rFonts w:ascii="黑体" w:hAnsi="黑体" w:eastAsia="黑体"/>
          <w:szCs w:val="21"/>
        </w:rPr>
        <w:t>树</w:t>
      </w:r>
    </w:p>
    <w:p>
      <w:pPr>
        <w:widowControl/>
        <w:jc w:val="left"/>
        <w:rPr>
          <w:szCs w:val="21"/>
        </w:rPr>
      </w:pPr>
      <w:r>
        <w:rPr>
          <w:szCs w:val="21"/>
        </w:rPr>
        <w:br w:type="page"/>
      </w:r>
    </w:p>
    <w:p>
      <w:pPr>
        <w:pStyle w:val="3"/>
        <w:spacing w:before="156" w:after="156"/>
        <w:rPr>
          <w:rFonts w:ascii="黑体" w:hAnsi="黑体"/>
          <w:szCs w:val="21"/>
        </w:rPr>
      </w:pPr>
      <w:bookmarkStart w:id="17" w:name="_Toc23069990"/>
      <w:r>
        <w:rPr>
          <w:rFonts w:ascii="黑体" w:hAnsi="黑体"/>
          <w:szCs w:val="21"/>
        </w:rPr>
        <w:t>6.2</w:t>
      </w:r>
      <w:r>
        <w:rPr>
          <w:rFonts w:hint="eastAsia" w:ascii="黑体" w:hAnsi="黑体"/>
          <w:szCs w:val="21"/>
        </w:rPr>
        <w:t xml:space="preserve">  </w:t>
      </w:r>
      <w:r>
        <w:rPr>
          <w:rFonts w:ascii="黑体" w:hAnsi="黑体"/>
          <w:szCs w:val="21"/>
        </w:rPr>
        <w:t>数据内容及要求</w:t>
      </w:r>
      <w:bookmarkEnd w:id="17"/>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6.2.1</w:t>
      </w:r>
      <w:r>
        <w:rPr>
          <w:rFonts w:hint="eastAsia" w:ascii="黑体" w:hAnsi="黑体" w:eastAsia="黑体"/>
          <w:b w:val="0"/>
          <w:sz w:val="21"/>
          <w:szCs w:val="21"/>
        </w:rPr>
        <w:t xml:space="preserve">  调查评价</w:t>
      </w:r>
      <w:r>
        <w:rPr>
          <w:rFonts w:ascii="黑体" w:hAnsi="黑体" w:eastAsia="黑体"/>
          <w:b w:val="0"/>
          <w:sz w:val="21"/>
          <w:szCs w:val="21"/>
        </w:rPr>
        <w:t>类</w:t>
      </w:r>
    </w:p>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6.2.1.1</w:t>
      </w:r>
      <w:r>
        <w:rPr>
          <w:rFonts w:hint="eastAsia" w:ascii="黑体" w:hAnsi="黑体" w:eastAsia="黑体"/>
          <w:b w:val="0"/>
          <w:sz w:val="21"/>
          <w:szCs w:val="21"/>
        </w:rPr>
        <w:t xml:space="preserve">  </w:t>
      </w:r>
      <w:r>
        <w:rPr>
          <w:rFonts w:ascii="黑体" w:hAnsi="黑体" w:eastAsia="黑体"/>
          <w:b w:val="0"/>
          <w:sz w:val="21"/>
          <w:szCs w:val="21"/>
        </w:rPr>
        <w:t>巡排核查</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8"/>
        <w:gridCol w:w="1842"/>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调查评价</w:t>
            </w:r>
          </w:p>
        </w:tc>
        <w:tc>
          <w:tcPr>
            <w:tcW w:w="832"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巡排核查</w:t>
            </w:r>
          </w:p>
        </w:tc>
        <w:tc>
          <w:tcPr>
            <w:tcW w:w="1081" w:type="pct"/>
            <w:shd w:val="clear" w:color="auto" w:fill="auto"/>
            <w:vAlign w:val="center"/>
          </w:tcPr>
          <w:p>
            <w:pPr>
              <w:widowControl/>
              <w:jc w:val="center"/>
              <w:rPr>
                <w:rFonts w:ascii="Times New Roman" w:hAnsi="Times New Roman" w:eastAsia="宋体" w:cs="Times New Roman"/>
                <w:sz w:val="18"/>
                <w:szCs w:val="18"/>
              </w:rPr>
            </w:pPr>
            <w:r>
              <w:rPr>
                <w:rFonts w:ascii="Times New Roman" w:hAnsi="Times New Roman" w:eastAsia="宋体" w:cs="Times New Roman"/>
                <w:sz w:val="18"/>
                <w:szCs w:val="18"/>
              </w:rPr>
              <w:t>巡排核查基本情况表</w:t>
            </w:r>
          </w:p>
        </w:tc>
        <w:tc>
          <w:tcPr>
            <w:tcW w:w="2358" w:type="pct"/>
            <w:vAlign w:val="center"/>
          </w:tcPr>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必填字段：统一编号、数据来源标识、地质灾害名称、经度、纬度、地市、县市、乡镇、村、组、规模等级、角度、稳定性现状、灾害类型、险情等级、涉水情况、发生时间、灾害体岩性、灾情等级、死亡人口、已造成损失、威胁人口、预测损失、特殊地质灾害类型、监测人、排查隐患点类型、核查状态、核查方式、是否为库区点</w:t>
            </w:r>
          </w:p>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Merge w:val="continue"/>
            <w:vAlign w:val="center"/>
          </w:tcPr>
          <w:p>
            <w:pPr>
              <w:jc w:val="center"/>
              <w:rPr>
                <w:rFonts w:ascii="Times New Roman" w:hAnsi="Times New Roman" w:eastAsia="宋体" w:cs="Times New Roman"/>
                <w:sz w:val="18"/>
                <w:szCs w:val="18"/>
              </w:rPr>
            </w:pPr>
          </w:p>
        </w:tc>
        <w:tc>
          <w:tcPr>
            <w:tcW w:w="832" w:type="pct"/>
            <w:vMerge w:val="continue"/>
            <w:vAlign w:val="center"/>
          </w:tcPr>
          <w:p>
            <w:pPr>
              <w:jc w:val="center"/>
              <w:rPr>
                <w:rFonts w:ascii="Times New Roman" w:hAnsi="Times New Roman" w:eastAsia="宋体" w:cs="Times New Roman"/>
                <w:sz w:val="18"/>
                <w:szCs w:val="18"/>
              </w:rPr>
            </w:pPr>
          </w:p>
        </w:tc>
        <w:tc>
          <w:tcPr>
            <w:tcW w:w="1081" w:type="pct"/>
            <w:shd w:val="clear" w:color="auto" w:fill="auto"/>
            <w:vAlign w:val="center"/>
          </w:tcPr>
          <w:p>
            <w:pPr>
              <w:widowControl/>
              <w:jc w:val="center"/>
              <w:rPr>
                <w:rFonts w:ascii="Times New Roman" w:hAnsi="Times New Roman" w:eastAsia="宋体" w:cs="Times New Roman"/>
                <w:sz w:val="18"/>
                <w:szCs w:val="18"/>
              </w:rPr>
            </w:pPr>
            <w:r>
              <w:rPr>
                <w:rFonts w:ascii="Times New Roman" w:hAnsi="Times New Roman" w:eastAsia="宋体" w:cs="Times New Roman"/>
                <w:sz w:val="18"/>
                <w:szCs w:val="18"/>
              </w:rPr>
              <w:t>巡排核查防灾预案</w:t>
            </w:r>
          </w:p>
        </w:tc>
        <w:tc>
          <w:tcPr>
            <w:tcW w:w="2358" w:type="pct"/>
            <w:vAlign w:val="center"/>
          </w:tcPr>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必填字段：防灾预案ID、名称、隐患点编号、网格编号、隐患点类型、省市县（区）乡村组、规模及规模等级、X坐标、Y坐标、经度、纬度、长、宽、高、面积、体积、规模等级、威胁人口、威胁财产、险情等级、曾经发生灾害时间、地质环境条件、变形特征及活动历史、稳定性分析、引发因素、潜在危害、临灾状态预测、监测方法、监测周期、监测责任人、群测群防人员、报警人、预定避灾地点、人员撤离路线、警示牌文字、防治建议</w:t>
            </w:r>
          </w:p>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Merge w:val="continue"/>
            <w:vAlign w:val="center"/>
          </w:tcPr>
          <w:p>
            <w:pPr>
              <w:jc w:val="center"/>
              <w:rPr>
                <w:rFonts w:ascii="Times New Roman" w:hAnsi="Times New Roman" w:eastAsia="宋体" w:cs="Times New Roman"/>
                <w:szCs w:val="21"/>
              </w:rPr>
            </w:pPr>
          </w:p>
        </w:tc>
        <w:tc>
          <w:tcPr>
            <w:tcW w:w="832" w:type="pct"/>
            <w:vMerge w:val="continue"/>
            <w:vAlign w:val="center"/>
          </w:tcPr>
          <w:p>
            <w:pPr>
              <w:jc w:val="center"/>
              <w:rPr>
                <w:rFonts w:ascii="Times New Roman" w:hAnsi="Times New Roman" w:eastAsia="宋体" w:cs="Times New Roman"/>
                <w:szCs w:val="21"/>
              </w:rPr>
            </w:pPr>
          </w:p>
        </w:tc>
        <w:tc>
          <w:tcPr>
            <w:tcW w:w="1081" w:type="pct"/>
            <w:shd w:val="clear" w:color="auto" w:fill="auto"/>
            <w:vAlign w:val="center"/>
          </w:tcPr>
          <w:p>
            <w:pPr>
              <w:widowControl/>
              <w:jc w:val="center"/>
              <w:rPr>
                <w:rFonts w:ascii="Times New Roman" w:hAnsi="Times New Roman" w:eastAsia="宋体" w:cs="Times New Roman"/>
                <w:sz w:val="18"/>
                <w:szCs w:val="18"/>
              </w:rPr>
            </w:pPr>
            <w:r>
              <w:rPr>
                <w:rFonts w:ascii="Times New Roman" w:hAnsi="Times New Roman" w:eastAsia="宋体" w:cs="Times New Roman"/>
                <w:sz w:val="18"/>
                <w:szCs w:val="18"/>
              </w:rPr>
              <w:t>巡排核查信息表</w:t>
            </w:r>
          </w:p>
        </w:tc>
        <w:tc>
          <w:tcPr>
            <w:tcW w:w="2358" w:type="pct"/>
            <w:vAlign w:val="center"/>
          </w:tcPr>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必填字段：隐患点编号、名称、地理位置、灾害类型、巡排查人员、威胁人口、威胁资产、近期是否变形、现场变形情况、趋势预测、巡排查时间</w:t>
            </w:r>
          </w:p>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bl>
    <w:p/>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6.2.1.2</w:t>
      </w:r>
      <w:r>
        <w:rPr>
          <w:rFonts w:hint="eastAsia" w:ascii="黑体" w:hAnsi="黑体" w:eastAsia="黑体"/>
          <w:b w:val="0"/>
          <w:sz w:val="21"/>
          <w:szCs w:val="21"/>
        </w:rPr>
        <w:t xml:space="preserve">  普查</w:t>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调查评价</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普查</w:t>
            </w: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滑坡（隐患）地质灾害风险调查表</w:t>
            </w:r>
          </w:p>
        </w:tc>
        <w:tc>
          <w:tcPr>
            <w:tcW w:w="4019" w:type="dxa"/>
            <w:vAlign w:val="center"/>
          </w:tcPr>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必填字段：统一编号、项目名称、名称、野外编号、滑坡时间、</w:t>
            </w:r>
            <w:r>
              <w:rPr>
                <w:rStyle w:val="435"/>
                <w:rFonts w:hint="default" w:ascii="Times New Roman" w:hAnsi="Times New Roman" w:cs="Times New Roman"/>
                <w:sz w:val="18"/>
                <w:szCs w:val="18"/>
              </w:rPr>
              <w:t>经度（度）、经度（分）、经度（秒）、纬度（度）、纬度（分）、纬度（秒）</w:t>
            </w:r>
          </w:p>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崩塌（隐患）地质灾害风险调查表</w:t>
            </w:r>
          </w:p>
        </w:tc>
        <w:tc>
          <w:tcPr>
            <w:tcW w:w="4019" w:type="dxa"/>
            <w:shd w:val="clear" w:color="auto" w:fill="auto"/>
            <w:vAlign w:val="center"/>
          </w:tcPr>
          <w:p>
            <w:pPr>
              <w:widowControl/>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必填字段：统一编号、项目名称、名称、野外编号、斜坡类型、</w:t>
            </w:r>
            <w:r>
              <w:rPr>
                <w:rStyle w:val="435"/>
                <w:rFonts w:hint="default" w:ascii="Times New Roman" w:hAnsi="Times New Roman" w:cs="Times New Roman"/>
                <w:sz w:val="18"/>
                <w:szCs w:val="18"/>
              </w:rPr>
              <w:t>经度（度）、经度（分）、经度（秒）、纬度（度）、纬度（分）、纬度（秒）</w:t>
            </w:r>
            <w:r>
              <w:rPr>
                <w:rFonts w:ascii="Times New Roman" w:hAnsi="Times New Roman" w:eastAsia="宋体" w:cs="Times New Roman"/>
                <w:sz w:val="18"/>
                <w:szCs w:val="18"/>
              </w:rPr>
              <w:t>、规模等级</w:t>
            </w:r>
            <w:r>
              <w:rPr>
                <w:rFonts w:ascii="Times New Roman" w:hAnsi="Times New Roman" w:eastAsia="宋体" w:cs="Times New Roman"/>
                <w:sz w:val="18"/>
                <w:szCs w:val="18"/>
              </w:rPr>
              <w:br w:type="textWrapping"/>
            </w:r>
            <w:r>
              <w:rPr>
                <w:rFonts w:ascii="Times New Roman" w:hAnsi="Times New Roman" w:eastAsia="宋体" w:cs="Times New Roman"/>
                <w:sz w:val="18"/>
                <w:szCs w:val="18"/>
              </w:rPr>
              <w:t>要求：县级建设</w:t>
            </w:r>
          </w:p>
        </w:tc>
      </w:tr>
    </w:tbl>
    <w:p/>
    <w:p>
      <w:pPr>
        <w:widowControl/>
        <w:jc w:val="left"/>
      </w:pPr>
      <w:r>
        <w:br w:type="page"/>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调查评价</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普查</w:t>
            </w: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泥石流（隐患）地质灾害风险调查表</w:t>
            </w:r>
          </w:p>
        </w:tc>
        <w:tc>
          <w:tcPr>
            <w:tcW w:w="4019" w:type="dxa"/>
            <w:shd w:val="clear" w:color="auto" w:fill="auto"/>
            <w:vAlign w:val="center"/>
          </w:tcPr>
          <w:p>
            <w:pPr>
              <w:contextualSpacing/>
              <w:jc w:val="left"/>
              <w:rPr>
                <w:rStyle w:val="435"/>
                <w:rFonts w:hint="default" w:ascii="Times New Roman" w:hAnsi="Times New Roman" w:cs="Times New Roman"/>
                <w:sz w:val="18"/>
                <w:szCs w:val="18"/>
              </w:rPr>
            </w:pPr>
            <w:r>
              <w:rPr>
                <w:rFonts w:ascii="Times New Roman" w:hAnsi="Times New Roman" w:eastAsia="宋体" w:cs="Times New Roman"/>
                <w:sz w:val="18"/>
                <w:szCs w:val="18"/>
              </w:rPr>
              <w:t>必填字段：统一编号、项目名称、名称、野外编号、险情等级、</w:t>
            </w:r>
            <w:r>
              <w:rPr>
                <w:rStyle w:val="435"/>
                <w:rFonts w:hint="default" w:ascii="Times New Roman" w:hAnsi="Times New Roman" w:cs="Times New Roman"/>
                <w:sz w:val="18"/>
                <w:szCs w:val="18"/>
              </w:rPr>
              <w:t>经度（度）、经度（分）、经度（秒）、纬度（度）、纬度（分）、纬度（秒）</w:t>
            </w:r>
          </w:p>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地面塌陷（隐患）地质灾害风险调查表</w:t>
            </w:r>
          </w:p>
        </w:tc>
        <w:tc>
          <w:tcPr>
            <w:tcW w:w="4019" w:type="dxa"/>
            <w:vAlign w:val="center"/>
          </w:tcPr>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必填字段：统一编号、项目名称、名称、野外编号、</w:t>
            </w:r>
            <w:r>
              <w:rPr>
                <w:rStyle w:val="435"/>
                <w:rFonts w:hint="default" w:ascii="Times New Roman" w:hAnsi="Times New Roman" w:cs="Times New Roman"/>
                <w:sz w:val="18"/>
                <w:szCs w:val="18"/>
              </w:rPr>
              <w:t>经度（度）、经度（分）、经度（秒）、纬度（度）、纬度（分）、纬度（秒）</w:t>
            </w:r>
            <w:r>
              <w:rPr>
                <w:rFonts w:ascii="Times New Roman" w:hAnsi="Times New Roman" w:eastAsia="宋体" w:cs="Times New Roman"/>
                <w:sz w:val="18"/>
                <w:szCs w:val="18"/>
              </w:rPr>
              <w:t>、发展趋势、规模等级、险情等级</w:t>
            </w:r>
          </w:p>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承灾体调查表1、居民建筑物及人口</w:t>
            </w:r>
          </w:p>
        </w:tc>
        <w:tc>
          <w:tcPr>
            <w:tcW w:w="4019" w:type="dxa"/>
            <w:vAlign w:val="center"/>
          </w:tcPr>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必填字段：统一编号、编号、总人口、层数、栋数、结构类型、建筑面积、变形破坏特征</w:t>
            </w:r>
          </w:p>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承灾体调查表2、公共设施</w:t>
            </w:r>
          </w:p>
        </w:tc>
        <w:tc>
          <w:tcPr>
            <w:tcW w:w="4019" w:type="dxa"/>
            <w:vAlign w:val="center"/>
          </w:tcPr>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必填字段：统一编号、编号、日均人口流量、层数、栋数、结构类型、用途、建筑面积、变形破坏特征</w:t>
            </w:r>
          </w:p>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承灾体调查表3、土地资源</w:t>
            </w:r>
          </w:p>
        </w:tc>
        <w:tc>
          <w:tcPr>
            <w:tcW w:w="4019" w:type="dxa"/>
            <w:vAlign w:val="center"/>
          </w:tcPr>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必填字段：统一编号、编号、土地利用类型、受威胁面积、变形破坏特征</w:t>
            </w:r>
          </w:p>
          <w:p>
            <w:pPr>
              <w:contextualSpacing/>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承灾体调查表4、道桥</w:t>
            </w:r>
          </w:p>
        </w:tc>
        <w:tc>
          <w:tcPr>
            <w:tcW w:w="4019" w:type="dxa"/>
            <w:shd w:val="clear" w:color="auto" w:fill="auto"/>
            <w:vAlign w:val="center"/>
          </w:tcPr>
          <w:p>
            <w:pPr>
              <w:contextualSpacing/>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必填字段：统一编号、编号、类型、等级、受威胁长度、变形破坏特征</w:t>
            </w:r>
          </w:p>
          <w:p>
            <w:pPr>
              <w:widowControl/>
              <w:contextualSpacing/>
              <w:jc w:val="left"/>
              <w:rPr>
                <w:rFonts w:ascii="Times New Roman" w:hAnsi="Times New Roman" w:eastAsia="宋体" w:cs="Times New Roman"/>
                <w:color w:val="000000"/>
                <w:kern w:val="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承灾体调查表5、生命线工程</w:t>
            </w:r>
          </w:p>
        </w:tc>
        <w:tc>
          <w:tcPr>
            <w:tcW w:w="4019" w:type="dxa"/>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必填字段：统一编号、编号、类型、规模、受威胁长度、变形破坏特征</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承灾体调查表6、水利工程</w:t>
            </w:r>
          </w:p>
        </w:tc>
        <w:tc>
          <w:tcPr>
            <w:tcW w:w="4019" w:type="dxa"/>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必填字段：统一编号、编号、类型、规模、受威胁范围或长度、变形破坏特征</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承灾体调查表7、矿山</w:t>
            </w:r>
          </w:p>
        </w:tc>
        <w:tc>
          <w:tcPr>
            <w:tcW w:w="4019" w:type="dxa"/>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必填字段：统一编号、编号、矿种类型、生产能力、剩余服务年限、变形破坏特征</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承灾体实物指标调查表1、居民建筑物及人口</w:t>
            </w:r>
          </w:p>
        </w:tc>
        <w:tc>
          <w:tcPr>
            <w:tcW w:w="4019" w:type="dxa"/>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必填字段：编号、结构类型、建筑物总长、建筑物总宽、建筑物层高、建筑物基础埋深、楼层数</w:t>
            </w:r>
          </w:p>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承灾体实物指标调查表2、公共设施</w:t>
            </w:r>
          </w:p>
        </w:tc>
        <w:tc>
          <w:tcPr>
            <w:tcW w:w="4019" w:type="dxa"/>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必填字段：编号、结构类型、建筑物总长、建筑物总宽、建筑物层高、建筑物基础埋深、楼层数、建造时间年、建造时间月、建造时间日、用途</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承灾体实物指标调查表3、土地资源</w:t>
            </w:r>
          </w:p>
        </w:tc>
        <w:tc>
          <w:tcPr>
            <w:tcW w:w="4019" w:type="dxa"/>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必填字段：编号、土地利用类型、受威胁面积、单位价值、变形情况、局部变形裂缝长度、局部变形裂缝宽度、局部变形部位及特征、局部照片编号</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调查评价</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普查</w:t>
            </w: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承灾体实物指标调查表4、道桥</w:t>
            </w:r>
          </w:p>
        </w:tc>
        <w:tc>
          <w:tcPr>
            <w:tcW w:w="4019" w:type="dxa"/>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必填字段：编号、类型、等级、建造时间、受威胁长度、单位造价、行人流量、行车流量、变形情况、局部变形裂缝长度、局部变形裂缝宽度、局部变形部位及特征、局部照片编号</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承灾体实物指标调查表5、生命线工程</w:t>
            </w:r>
          </w:p>
        </w:tc>
        <w:tc>
          <w:tcPr>
            <w:tcW w:w="4019" w:type="dxa"/>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必填字段：编号、类型、规模、受威胁长度、单位造价、变形情况、局部变形裂缝长度、局部变形裂缝宽度、局部变形部位及特征、局部照片编号</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承灾体实物指标调查表6、水利工程</w:t>
            </w:r>
          </w:p>
        </w:tc>
        <w:tc>
          <w:tcPr>
            <w:tcW w:w="4019" w:type="dxa"/>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必填字段：编号、类型、规模、工程概况、受威胁范围或长度、受威胁总资产、变形情况、局部变形裂缝长度、局部变形裂缝宽度、局部变形部位及特征、局部照片编号</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承灾体实物指标调查表7、矿山</w:t>
            </w:r>
          </w:p>
        </w:tc>
        <w:tc>
          <w:tcPr>
            <w:tcW w:w="4019" w:type="dxa"/>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必填字段：编号、矿种类型、采矿方式、生产现状、生产能力、剩余服务年限、受威胁面积、变形情况、局部变形裂缝长度、局部变形裂缝宽度、局部变形部位及特征、局部照片编号</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承灾体实物指标调查表8、坐标</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w:t>
            </w:r>
            <w:r>
              <w:rPr>
                <w:rStyle w:val="435"/>
                <w:rFonts w:hint="default" w:ascii="Times New Roman" w:hAnsi="Times New Roman" w:cs="Times New Roman"/>
                <w:sz w:val="18"/>
                <w:szCs w:val="18"/>
              </w:rPr>
              <w:t>经度（度）、经度（分）、经度（秒）、纬度（度）、纬度（分）、纬度（秒）</w:t>
            </w:r>
            <w:r>
              <w:rPr>
                <w:rFonts w:ascii="Times New Roman" w:hAnsi="Times New Roman" w:eastAsia="宋体" w:cs="Times New Roman"/>
                <w:sz w:val="18"/>
                <w:szCs w:val="18"/>
              </w:rPr>
              <w:t>、经度、纬度</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bl>
    <w:p/>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6.2.1.3</w:t>
      </w:r>
      <w:r>
        <w:rPr>
          <w:rFonts w:hint="eastAsia" w:ascii="黑体" w:hAnsi="黑体" w:eastAsia="黑体"/>
          <w:b w:val="0"/>
          <w:sz w:val="21"/>
          <w:szCs w:val="21"/>
        </w:rPr>
        <w:t xml:space="preserve">  详查</w:t>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调查评价</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详查</w:t>
            </w: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一般观测记录表</w:t>
            </w:r>
          </w:p>
        </w:tc>
        <w:tc>
          <w:tcPr>
            <w:tcW w:w="4019" w:type="dxa"/>
            <w:shd w:val="clear" w:color="auto" w:fill="auto"/>
            <w:vAlign w:val="center"/>
          </w:tcPr>
          <w:p>
            <w:pPr>
              <w:widowControl/>
              <w:jc w:val="left"/>
              <w:rPr>
                <w:rFonts w:ascii="Times New Roman" w:hAnsi="Times New Roman" w:cs="Times New Roman"/>
                <w:color w:val="000000"/>
                <w:kern w:val="0"/>
                <w:sz w:val="18"/>
                <w:szCs w:val="18"/>
              </w:rPr>
            </w:pPr>
            <w:r>
              <w:rPr>
                <w:rStyle w:val="435"/>
                <w:rFonts w:hint="default" w:ascii="Times New Roman" w:hAnsi="Times New Roman" w:cs="Times New Roman"/>
                <w:sz w:val="18"/>
                <w:szCs w:val="18"/>
              </w:rPr>
              <w:t>必填字段：统一编号、图幅名称、图幅编号、野外编号、经度（度）、经度（分）、经度（秒）、纬度（度）、纬度（分）、纬度（秒）、灾害点野外编号</w:t>
            </w:r>
            <w:r>
              <w:rPr>
                <w:rFonts w:ascii="Times New Roman" w:hAnsi="Times New Roman" w:cs="Times New Roman"/>
                <w:bCs/>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地质灾害条件调查表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必填字段：统一编号、图幅名称、图幅编号</w:t>
            </w:r>
            <w:r>
              <w:rPr>
                <w:rFonts w:ascii="Times New Roman" w:hAnsi="Times New Roman" w:cs="Times New Roman"/>
                <w:color w:val="000000"/>
                <w:sz w:val="18"/>
                <w:szCs w:val="18"/>
              </w:rPr>
              <w:t>、</w:t>
            </w:r>
            <w:r>
              <w:rPr>
                <w:rStyle w:val="435"/>
                <w:rFonts w:hint="default" w:ascii="Times New Roman" w:hAnsi="Times New Roman" w:cs="Times New Roman"/>
                <w:sz w:val="18"/>
                <w:szCs w:val="18"/>
              </w:rPr>
              <w:t>野外编号、名称、高程、经度（度）、经度（分）、经度（秒）、纬度（度）、纬度（分）、纬度（秒）</w:t>
            </w:r>
            <w:r>
              <w:rPr>
                <w:rFonts w:ascii="Times New Roman" w:hAnsi="Times New Roman" w:cs="Times New Roman"/>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工程地质条件调查表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必填字段：统一编号、图幅名称、图幅编号、野外编号、名称、高程、经度（度）、经度（分）、经度（秒）、纬度（度）、纬度（分）、纬度（秒）</w:t>
            </w:r>
            <w:r>
              <w:rPr>
                <w:rFonts w:ascii="Times New Roman" w:hAnsi="Times New Roman" w:cs="Times New Roman"/>
                <w:color w:val="000000"/>
                <w:sz w:val="18"/>
                <w:szCs w:val="18"/>
              </w:rPr>
              <w:br w:type="textWrapping"/>
            </w:r>
            <w:r>
              <w:rPr>
                <w:rFonts w:ascii="Times New Roman" w:hAnsi="Times New Roman" w:eastAsia="宋体" w:cs="Times New Roman"/>
                <w:sz w:val="18"/>
                <w:szCs w:val="18"/>
              </w:rPr>
              <w:t>要求：县级建设</w:t>
            </w:r>
          </w:p>
        </w:tc>
      </w:tr>
    </w:tbl>
    <w:p/>
    <w:p>
      <w:pPr>
        <w:widowControl/>
        <w:jc w:val="left"/>
      </w:pPr>
      <w:r>
        <w:br w:type="page"/>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调查评价</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详查</w:t>
            </w: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滑坡及隐患调查表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必填字段：图幅名称、图幅编号、统一编号、滑坡名称、野外编号、县市编号、详查编号、经度（度）、经度（分）、经度（秒）、纬度（度）、纬度（分）、纬度（秒）</w:t>
            </w:r>
            <w:r>
              <w:rPr>
                <w:rFonts w:ascii="Times New Roman" w:hAnsi="Times New Roman" w:cs="Times New Roman"/>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崩塌（危岩体）</w:t>
            </w:r>
          </w:p>
          <w:p>
            <w:pPr>
              <w:widowControl/>
              <w:jc w:val="center"/>
              <w:rPr>
                <w:rFonts w:ascii="Times New Roman" w:hAnsi="Times New Roman" w:cs="Times New Roman"/>
                <w:sz w:val="18"/>
                <w:szCs w:val="18"/>
              </w:rPr>
            </w:pPr>
            <w:r>
              <w:rPr>
                <w:rFonts w:ascii="Times New Roman" w:hAnsi="Times New Roman" w:cs="Times New Roman"/>
                <w:sz w:val="18"/>
                <w:szCs w:val="18"/>
              </w:rPr>
              <w:t>调查表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必填字段：图幅名称、图幅编号、统一编号、崩塌名称、野外编号、县市编号、详查编号、经度（度）、经度（分）、经度（秒）、纬度（度）、纬度（分）、纬度（秒）</w:t>
            </w:r>
            <w:r>
              <w:rPr>
                <w:rFonts w:ascii="Times New Roman" w:hAnsi="Times New Roman" w:cs="Times New Roman"/>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泥石流及隐患调查表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必填字段：图幅名称、图幅编号、统一编号、沟谷名称、野外编号、县市编号、详查编号、经度（度）、经度（分）、经度（秒）、纬度（度）、纬度（分）、纬度（秒）</w:t>
            </w:r>
            <w:r>
              <w:rPr>
                <w:rFonts w:ascii="Times New Roman" w:hAnsi="Times New Roman" w:cs="Times New Roman"/>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地面塌陷调查表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必填字段：项目名称、图幅名称、图幅编号、野外编号、统一编号、塌陷名称、经度（度）、经度（分）、经度（秒）、纬度（度）、纬度（分）、纬度（秒）</w:t>
            </w:r>
            <w:r>
              <w:rPr>
                <w:rFonts w:ascii="Times New Roman" w:hAnsi="Times New Roman" w:cs="Times New Roman"/>
                <w:bCs/>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水文地质点野外调查记录表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必填字段：工作项目、工作内容、图幅、野外编号、统一编号、经度（度）、经度（分）、经度（秒）、纬度（度）、纬度（分）、纬度（秒）</w:t>
            </w:r>
            <w:r>
              <w:rPr>
                <w:rFonts w:ascii="Times New Roman" w:hAnsi="Times New Roman" w:cs="Times New Roman"/>
                <w:bCs/>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环境地质调查表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必填字段：项目名称、图幅名、图幅编号、名称、野外编号、统一编号、经度（度）、经度（分）、经度（秒）、纬度（度）、纬度（分）、纬度（秒）</w:t>
            </w:r>
            <w:r>
              <w:rPr>
                <w:rFonts w:ascii="Times New Roman" w:hAnsi="Times New Roman" w:cs="Times New Roman"/>
                <w:bCs/>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居民点环境地质调查记录表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必填字段：工作项目、工作内容、图幅、名称、野外编号、统一编号、经度（度）、经度（分）、经度（秒）、纬度（度）、纬度（分）、纬度（秒）</w:t>
            </w:r>
            <w:r>
              <w:rPr>
                <w:rFonts w:ascii="Times New Roman" w:hAnsi="Times New Roman" w:cs="Times New Roman"/>
                <w:bCs/>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库岸现场调查记录表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必填字段：工作项目、工作内容、库岸名称、野外编号、统一编号、河流、岸别、经度（度）、经度（分）、经度（秒）、纬度（度）、纬度（分）、纬度（秒）、库段长度、库段宽度、库段面积</w:t>
            </w:r>
            <w:r>
              <w:rPr>
                <w:rFonts w:ascii="Times New Roman" w:hAnsi="Times New Roman" w:cs="Times New Roman"/>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斜坡稳定性现场</w:t>
            </w:r>
          </w:p>
          <w:p>
            <w:pPr>
              <w:widowControl/>
              <w:jc w:val="center"/>
              <w:rPr>
                <w:rFonts w:ascii="Times New Roman" w:hAnsi="Times New Roman" w:cs="Times New Roman"/>
                <w:sz w:val="18"/>
                <w:szCs w:val="18"/>
              </w:rPr>
            </w:pPr>
            <w:r>
              <w:rPr>
                <w:rFonts w:ascii="Times New Roman" w:hAnsi="Times New Roman" w:cs="Times New Roman"/>
                <w:sz w:val="18"/>
                <w:szCs w:val="18"/>
              </w:rPr>
              <w:t>记录表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必填字段：项目名称、图幅名、图幅编号、移民安置点名称、野外编号、统一编号、经度（度）、经度（分）、经度（秒）、纬度（度）、纬度（分）、纬度（秒）、斜坡类型</w:t>
            </w:r>
            <w:r>
              <w:rPr>
                <w:rFonts w:ascii="Times New Roman" w:hAnsi="Times New Roman" w:cs="Times New Roman"/>
                <w:bCs/>
                <w:color w:val="000000"/>
                <w:sz w:val="18"/>
                <w:szCs w:val="18"/>
              </w:rPr>
              <w:br w:type="textWrapping"/>
            </w:r>
            <w:r>
              <w:rPr>
                <w:rFonts w:ascii="Times New Roman" w:hAnsi="Times New Roman" w:eastAsia="宋体" w:cs="Times New Roman"/>
                <w:sz w:val="18"/>
                <w:szCs w:val="18"/>
              </w:rPr>
              <w:t>要求：县级建设</w:t>
            </w:r>
          </w:p>
        </w:tc>
      </w:tr>
    </w:tbl>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调查评价</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详查</w:t>
            </w: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野外地质点调查</w:t>
            </w:r>
          </w:p>
          <w:p>
            <w:pPr>
              <w:widowControl/>
              <w:jc w:val="center"/>
              <w:rPr>
                <w:rFonts w:ascii="Times New Roman" w:hAnsi="Times New Roman" w:cs="Times New Roman"/>
                <w:sz w:val="18"/>
                <w:szCs w:val="18"/>
              </w:rPr>
            </w:pPr>
            <w:r>
              <w:rPr>
                <w:rFonts w:ascii="Times New Roman" w:hAnsi="Times New Roman" w:cs="Times New Roman"/>
                <w:sz w:val="18"/>
                <w:szCs w:val="18"/>
              </w:rPr>
              <w:t>记录表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必填字段：工作项目、工作内容、图幅、名称、野外编号、统一编号、经度（度）、经度（分）、经度（秒）、纬度（度）、纬度（分）、纬度（秒）</w:t>
            </w:r>
            <w:r>
              <w:rPr>
                <w:rFonts w:ascii="Times New Roman" w:hAnsi="Times New Roman" w:cs="Times New Roman"/>
                <w:bCs/>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野外构造地质点调查记录表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必填字段：工作项目、工作内容、图幅、名称、野外编号、统一编号、经度（度）、经度（分）、经度（秒）、纬度（度）、纬度（分）、纬度（秒）</w:t>
            </w:r>
            <w:r>
              <w:rPr>
                <w:rFonts w:ascii="Times New Roman" w:hAnsi="Times New Roman" w:cs="Times New Roman"/>
                <w:bCs/>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野外地貌点调查</w:t>
            </w:r>
          </w:p>
          <w:p>
            <w:pPr>
              <w:widowControl/>
              <w:jc w:val="center"/>
              <w:rPr>
                <w:rFonts w:ascii="Times New Roman" w:hAnsi="Times New Roman" w:cs="Times New Roman"/>
                <w:sz w:val="18"/>
                <w:szCs w:val="18"/>
              </w:rPr>
            </w:pPr>
            <w:r>
              <w:rPr>
                <w:rFonts w:ascii="Times New Roman" w:hAnsi="Times New Roman" w:cs="Times New Roman"/>
                <w:sz w:val="18"/>
                <w:szCs w:val="18"/>
              </w:rPr>
              <w:t>记录表</w:t>
            </w:r>
          </w:p>
        </w:tc>
        <w:tc>
          <w:tcPr>
            <w:tcW w:w="4019" w:type="dxa"/>
            <w:shd w:val="clear" w:color="auto" w:fill="auto"/>
            <w:vAlign w:val="center"/>
          </w:tcPr>
          <w:p>
            <w:pPr>
              <w:jc w:val="left"/>
              <w:rPr>
                <w:rFonts w:ascii="Times New Roman" w:hAnsi="Times New Roman" w:cs="Times New Roman"/>
                <w:color w:val="000000"/>
                <w:sz w:val="18"/>
                <w:szCs w:val="18"/>
              </w:rPr>
            </w:pPr>
            <w:r>
              <w:rPr>
                <w:rStyle w:val="435"/>
                <w:rFonts w:hint="default" w:ascii="Times New Roman" w:hAnsi="Times New Roman" w:cs="Times New Roman"/>
                <w:sz w:val="18"/>
                <w:szCs w:val="18"/>
              </w:rPr>
              <w:t>必填字段：工作项目、工作内容、图幅、名称、野外编号、统一编号、经度（度）、经度（分）、经度（秒）、纬度（度）、纬度（分）、纬度（秒）</w:t>
            </w:r>
            <w:r>
              <w:rPr>
                <w:rFonts w:ascii="Times New Roman" w:hAnsi="Times New Roman" w:cs="Times New Roman"/>
                <w:bCs/>
                <w:color w:val="000000"/>
                <w:sz w:val="18"/>
                <w:szCs w:val="18"/>
              </w:rPr>
              <w:br w:type="textWrapping"/>
            </w: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地质灾害剖面测量</w:t>
            </w:r>
          </w:p>
          <w:p>
            <w:pPr>
              <w:widowControl/>
              <w:jc w:val="center"/>
              <w:rPr>
                <w:rFonts w:ascii="Times New Roman" w:hAnsi="Times New Roman" w:cs="Times New Roman"/>
                <w:sz w:val="18"/>
                <w:szCs w:val="18"/>
              </w:rPr>
            </w:pPr>
            <w:r>
              <w:rPr>
                <w:rFonts w:ascii="Times New Roman" w:hAnsi="Times New Roman" w:cs="Times New Roman"/>
                <w:sz w:val="18"/>
                <w:szCs w:val="18"/>
              </w:rPr>
              <w:t>记录表</w:t>
            </w:r>
          </w:p>
        </w:tc>
        <w:tc>
          <w:tcPr>
            <w:tcW w:w="4019" w:type="dxa"/>
            <w:shd w:val="clear" w:color="auto" w:fill="auto"/>
            <w:vAlign w:val="center"/>
          </w:tcPr>
          <w:p>
            <w:pPr>
              <w:jc w:val="left"/>
              <w:rPr>
                <w:rStyle w:val="435"/>
                <w:rFonts w:hint="default" w:ascii="Times New Roman" w:hAnsi="Times New Roman" w:cs="Times New Roman"/>
                <w:sz w:val="18"/>
                <w:szCs w:val="18"/>
              </w:rPr>
            </w:pPr>
            <w:r>
              <w:rPr>
                <w:rStyle w:val="435"/>
                <w:rFonts w:hint="default" w:ascii="Times New Roman" w:hAnsi="Times New Roman" w:cs="Times New Roman"/>
                <w:sz w:val="18"/>
                <w:szCs w:val="18"/>
              </w:rPr>
              <w:t>必填字段：灾害名称、灾害编号、剖面名称、起点坐标</w:t>
            </w:r>
            <w:r>
              <w:rPr>
                <w:rStyle w:val="401"/>
                <w:rFonts w:hint="default" w:ascii="Times New Roman" w:hAnsi="Times New Roman" w:cs="Times New Roman"/>
              </w:rPr>
              <w:t>X</w:t>
            </w:r>
            <w:r>
              <w:rPr>
                <w:rStyle w:val="435"/>
                <w:rFonts w:hint="default" w:ascii="Times New Roman" w:hAnsi="Times New Roman" w:cs="Times New Roman"/>
                <w:sz w:val="18"/>
                <w:szCs w:val="18"/>
              </w:rPr>
              <w:t>、起点坐标</w:t>
            </w:r>
            <w:r>
              <w:rPr>
                <w:rStyle w:val="401"/>
                <w:rFonts w:hint="default" w:ascii="Times New Roman" w:hAnsi="Times New Roman" w:cs="Times New Roman"/>
              </w:rPr>
              <w:t>Y</w:t>
            </w:r>
            <w:r>
              <w:rPr>
                <w:rStyle w:val="435"/>
                <w:rFonts w:hint="default" w:ascii="Times New Roman" w:hAnsi="Times New Roman" w:cs="Times New Roman"/>
                <w:sz w:val="18"/>
                <w:szCs w:val="18"/>
              </w:rPr>
              <w:t>、起点坐标</w:t>
            </w:r>
            <w:r>
              <w:rPr>
                <w:rStyle w:val="401"/>
                <w:rFonts w:hint="default" w:ascii="Times New Roman" w:hAnsi="Times New Roman" w:cs="Times New Roman"/>
              </w:rPr>
              <w:t>Z</w:t>
            </w:r>
            <w:r>
              <w:rPr>
                <w:rStyle w:val="435"/>
                <w:rFonts w:hint="default" w:ascii="Times New Roman" w:hAnsi="Times New Roman" w:cs="Times New Roman"/>
                <w:sz w:val="18"/>
                <w:szCs w:val="18"/>
              </w:rPr>
              <w:t>、导线编号</w:t>
            </w:r>
          </w:p>
          <w:p>
            <w:pPr>
              <w:jc w:val="left"/>
              <w:rPr>
                <w:rFonts w:ascii="Times New Roman" w:hAnsi="Times New Roman" w:cs="Times New Roman"/>
                <w:color w:val="000000"/>
                <w:sz w:val="18"/>
                <w:szCs w:val="18"/>
              </w:rPr>
            </w:pPr>
            <w:r>
              <w:rPr>
                <w:rFonts w:ascii="Times New Roman" w:hAnsi="Times New Roman" w:eastAsia="宋体" w:cs="Times New Roman"/>
                <w:sz w:val="18"/>
                <w:szCs w:val="18"/>
              </w:rPr>
              <w:t>要求：县级建设</w:t>
            </w:r>
          </w:p>
        </w:tc>
      </w:tr>
    </w:tbl>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6.2.2</w:t>
      </w:r>
      <w:r>
        <w:rPr>
          <w:rFonts w:hint="eastAsia" w:ascii="黑体" w:hAnsi="黑体" w:eastAsia="黑体"/>
          <w:b w:val="0"/>
          <w:sz w:val="21"/>
          <w:szCs w:val="21"/>
        </w:rPr>
        <w:t xml:space="preserve">  监测预警类</w:t>
      </w:r>
    </w:p>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6.2.2.1</w:t>
      </w:r>
      <w:r>
        <w:rPr>
          <w:rFonts w:hint="eastAsia" w:ascii="黑体" w:hAnsi="黑体" w:eastAsia="黑体"/>
          <w:b w:val="0"/>
          <w:sz w:val="21"/>
          <w:szCs w:val="21"/>
        </w:rPr>
        <w:t xml:space="preserve">  群专结合</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8"/>
        <w:gridCol w:w="1842"/>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监测预警</w:t>
            </w:r>
          </w:p>
        </w:tc>
        <w:tc>
          <w:tcPr>
            <w:tcW w:w="832"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群专结合</w:t>
            </w:r>
          </w:p>
        </w:tc>
        <w:tc>
          <w:tcPr>
            <w:tcW w:w="1081" w:type="pct"/>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群测群防监测点</w:t>
            </w:r>
          </w:p>
          <w:p>
            <w:pPr>
              <w:widowControl/>
              <w:jc w:val="center"/>
              <w:rPr>
                <w:rFonts w:ascii="Times New Roman" w:hAnsi="Times New Roman" w:cs="Times New Roman"/>
                <w:sz w:val="18"/>
                <w:szCs w:val="18"/>
              </w:rPr>
            </w:pPr>
            <w:r>
              <w:rPr>
                <w:rFonts w:ascii="Times New Roman" w:hAnsi="Times New Roman" w:cs="Times New Roman"/>
                <w:sz w:val="18"/>
                <w:szCs w:val="18"/>
              </w:rPr>
              <w:t>记录表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必填字段：唯一标识、群测群防点信息ID、监测类型、经度、纬度、监测位置、监测点名称</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群测群防宏观巡查</w:t>
            </w:r>
          </w:p>
          <w:p>
            <w:pPr>
              <w:widowControl/>
              <w:jc w:val="center"/>
              <w:rPr>
                <w:rFonts w:ascii="Times New Roman" w:hAnsi="Times New Roman" w:cs="Times New Roman"/>
                <w:sz w:val="18"/>
                <w:szCs w:val="18"/>
              </w:rPr>
            </w:pPr>
            <w:r>
              <w:rPr>
                <w:rFonts w:ascii="Times New Roman" w:hAnsi="Times New Roman" w:cs="Times New Roman"/>
                <w:sz w:val="18"/>
                <w:szCs w:val="18"/>
              </w:rPr>
              <w:t>记录表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必填字段：唯一标识、群测群防监测点ID、动物异常、房屋变形、新裂缝、新泉水及湿地、地面塌陷、新地鼓、小型崩塌、树形歪斜、地声、井塘漏水、上报人手机号、上报时间、上报位置经度、上报位置纬度</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群测群防井水、泉水监测记录表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必填字段：唯一标识、群测群防监测点ID、井（泉）水量、浑浊度、上报人手机号、上报时间、上报位置经度、上报位置纬度</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群测群防地鼓、墙裂、缝宽监测记录表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必填字段：唯一标识、群测群防监测点ID、监测值、上报人手机号、上报时间、上报位置经度、上报位置纬度</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群测群防基本信息表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必填字段：灾害体统一编号、灾害点名称、监测周期、明白卡发放、责任人落实情况、日常巡视制度、重要灾害应急预案编制、汛期值班制度、宣传培训制度、三查情况、联系方式</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监测预警</w:t>
            </w:r>
          </w:p>
        </w:tc>
        <w:tc>
          <w:tcPr>
            <w:tcW w:w="832"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群专结合</w:t>
            </w: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群测群防避灾明白卡</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唯一编码、灾害体统一编号、灾害点名称、CGH系统灾害点编码、野外编号、室内编号、县市编号、地理位置、规模、规模等级、位置关系、诱发因素、本住户注意事项、监测人、预警信号发布人、撤离路线、安置单位地点、救护单位、救护单位负责人、户主签名、户主联系电话、家庭人数、房屋类型、家庭住址</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群测群防工作明白卡</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必填字段：</w:t>
            </w:r>
            <w:r>
              <w:rPr>
                <w:rFonts w:ascii="Times New Roman" w:hAnsi="Times New Roman" w:eastAsia="宋体" w:cs="Times New Roman"/>
                <w:color w:val="000000"/>
                <w:sz w:val="18"/>
                <w:szCs w:val="18"/>
              </w:rPr>
              <w:t>灾害体统一编号、灾害点名称、</w:t>
            </w:r>
            <w:r>
              <w:rPr>
                <w:rFonts w:ascii="Times New Roman" w:hAnsi="Times New Roman" w:eastAsia="宋体" w:cs="Times New Roman"/>
                <w:sz w:val="18"/>
                <w:szCs w:val="18"/>
              </w:rPr>
              <w:t>CGH</w:t>
            </w:r>
            <w:r>
              <w:rPr>
                <w:rFonts w:ascii="Times New Roman" w:hAnsi="Times New Roman" w:eastAsia="宋体" w:cs="Times New Roman"/>
                <w:color w:val="000000"/>
                <w:sz w:val="18"/>
                <w:szCs w:val="18"/>
              </w:rPr>
              <w:t>系统灾害点编码、野外编号、室内编号、县市编号、地理位置、规模及类型、诱发因素、威胁对象、主要迹象、主要手段和方法、临灾预报的依据、预定避险地点、预定疏散路线、预定报警信号、疏散命令发布人、抢排险单位、持卡单位</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sz w:val="18"/>
                <w:szCs w:val="18"/>
              </w:rPr>
              <w:t>群测群防防灾预案表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必填字段：唯一编码、灾害体统一编号、灾害体名称、监测方式、监测周期、监测手段、监测部位、预警方式、应急处理措施、撤离路线、撤离顺序、监测人员电话、撤离路线图、灾害体平面图、灾害体剖面图</w:t>
            </w:r>
          </w:p>
          <w:p>
            <w:pPr>
              <w:jc w:val="left"/>
              <w:rPr>
                <w:rFonts w:ascii="Times New Roman" w:hAnsi="Times New Roman" w:eastAsia="宋体" w:cs="Times New Roman"/>
                <w:color w:val="000000"/>
                <w:sz w:val="18"/>
                <w:szCs w:val="18"/>
              </w:rPr>
            </w:pPr>
            <w:r>
              <w:rPr>
                <w:rFonts w:ascii="Times New Roman" w:hAnsi="Times New Roman" w:eastAsia="宋体" w:cs="Times New Roman"/>
                <w:sz w:val="18"/>
                <w:szCs w:val="18"/>
              </w:rPr>
              <w:t>要求：县级建设</w:t>
            </w:r>
          </w:p>
        </w:tc>
      </w:tr>
    </w:tbl>
    <w:p/>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6.2.2.2</w:t>
      </w:r>
      <w:r>
        <w:rPr>
          <w:rFonts w:hint="eastAsia" w:ascii="黑体" w:hAnsi="黑体" w:eastAsia="黑体"/>
          <w:b w:val="0"/>
          <w:sz w:val="21"/>
          <w:szCs w:val="21"/>
        </w:rPr>
        <w:t xml:space="preserve">  专业监测</w:t>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监测预警</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专业监测</w:t>
            </w: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监测点信息表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必填字段：监测点ID、监测点类型、所属监测网编号、监测点名称、监测点位置、监测点野外编号、设立日期、保护措施、监测点状态、废止时间、废止原因、监测点说明</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专业监测网信息表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必填字段：网点编号、网点名称、灾害类型、监测频率、位置、经度、纬度、坐标、地质特征、保护措施、设立日期、监测点图标、区域代码、网点分类、建设单位、灾害点名称、监测性质</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监测设备信息表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监测设备编号、监测点类型、孔墩其它编号、设备端口、设备IP、设备类型名称、设备类型代码、监测方式（裂缝位移计、GPS监测、钻孔倾斜仪监测、地下水位监测、孔隙水压力监测、岩土含水量、岩土体压力、自动雨量计、泥位监测、地声监测、次声监测、视频sn、GNSS监测、GNSSPOST数据</w:t>
            </w:r>
            <w:r>
              <w:rPr>
                <w:rFonts w:hint="eastAsia" w:ascii="Times New Roman" w:hAnsi="Times New Roman" w:eastAsia="宋体" w:cs="Times New Roman"/>
                <w:sz w:val="18"/>
                <w:szCs w:val="18"/>
              </w:rPr>
              <w:t>等</w:t>
            </w:r>
            <w:r>
              <w:rPr>
                <w:rFonts w:ascii="Times New Roman" w:hAnsi="Times New Roman" w:eastAsia="宋体" w:cs="Times New Roman"/>
                <w:sz w:val="18"/>
                <w:szCs w:val="18"/>
              </w:rPr>
              <w:t>）、监测设备名称</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监测预警</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专业监测</w:t>
            </w: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监测孔基本信息表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监测孔编号、监测孔名称、监测类型、经度、纬度、施工开始日期、施工终止日期、施工单位、井口高程、地面高程、测点高程、监测深度、井口直径、井底直径、井深、井管类型、钻探设备名称、钻进方法、钻孔用途、钻孔结构</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监测墩信息表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必填字段：监测墩编号、监测墩名称、监测墩类型、监测墩埋深、建设日期、施工单位、责任人、地面高程、测点高程、联系电话、备注、经度、纬度、监测类型</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GPS监测数据表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必填字段：设备编号、观测日期、观测起始时间、观测终止时间、经度、纬度</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钻孔倾斜仪监测数据表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必填字段：设备编号、观测时间、孔深、A/B向初测值、A/B向0°测值、A/B向180°测值、A/B向差值、A/B向变化值、A/B向位移值、侧斜管扭转角、钻孔顶角、钻孔方位角</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孔隙水压力监测数据</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必填字段：设备编号、观测起始日期、观测终止日期、测头编号、测头高程、灵敏系数、零压频率、量测频率</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位移监测记录表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必填字段：设备编号、位移、监测时间、更新时间、数据来源</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视频监测</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必填字段：设备编号、视频地址、视频时间、要求：市级建设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滤水管信息表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滤水管统一编号、所属监测孔编号、滤水管编号、滤水管启用日期、滤水管报废日期、滤水管结构类型、滤水管材料代码、滤水管内径、滤水管上端深度、滤水管下端深度、填砾材料、填砾外径、填砾层厚度、填砾段顶端深度、填砾段底端深度、滤水管上端止水材料、滤水管上端止水层位岩性、滤水管下端止水材料、滤水管下端止水层位岩性、滤水管段主要地层岩性名称、滤水管段含水介质、滤水管段含水介质埋藏条件、监测内容代码、监测手段代码、常规监测周期、监测数据传输方式代码</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预警阈值表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必填字段：模块号、通道号、传感器类型、采集时间、预警值、警告级别、是否处理</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bl>
    <w:p>
      <w:pPr>
        <w:pStyle w:val="5"/>
        <w:numPr>
          <w:ilvl w:val="0"/>
          <w:numId w:val="0"/>
        </w:numPr>
        <w:spacing w:before="0" w:after="0" w:line="360" w:lineRule="auto"/>
        <w:rPr>
          <w:rFonts w:ascii="黑体" w:hAnsi="黑体" w:eastAsia="黑体"/>
          <w:b w:val="0"/>
          <w:sz w:val="21"/>
          <w:szCs w:val="21"/>
        </w:rPr>
      </w:pPr>
      <w:r>
        <w:rPr>
          <w:rFonts w:ascii="黑体" w:hAnsi="黑体" w:eastAsia="黑体"/>
          <w:b w:val="0"/>
          <w:sz w:val="21"/>
          <w:szCs w:val="21"/>
        </w:rPr>
        <w:t>6.2.2.3</w:t>
      </w:r>
      <w:r>
        <w:rPr>
          <w:rFonts w:hint="eastAsia" w:ascii="黑体" w:hAnsi="黑体" w:eastAsia="黑体"/>
          <w:b w:val="0"/>
          <w:sz w:val="21"/>
          <w:szCs w:val="21"/>
        </w:rPr>
        <w:t xml:space="preserve">  气象预警</w:t>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监测预警</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气象预警</w:t>
            </w:r>
          </w:p>
        </w:tc>
        <w:tc>
          <w:tcPr>
            <w:tcW w:w="1843" w:type="dxa"/>
            <w:shd w:val="clear" w:color="auto" w:fill="auto"/>
            <w:vAlign w:val="center"/>
          </w:tcPr>
          <w:p>
            <w:pPr>
              <w:widowControl/>
              <w:ind w:right="-21" w:rightChars="-10"/>
              <w:jc w:val="center"/>
              <w:rPr>
                <w:rFonts w:ascii="Times New Roman" w:hAnsi="Times New Roman" w:cs="Times New Roman"/>
                <w:color w:val="000000"/>
                <w:sz w:val="18"/>
                <w:szCs w:val="18"/>
              </w:rPr>
            </w:pPr>
            <w:r>
              <w:rPr>
                <w:rFonts w:ascii="Times New Roman" w:hAnsi="Times New Roman" w:cs="Times New Roman"/>
                <w:color w:val="000000"/>
                <w:sz w:val="18"/>
                <w:szCs w:val="18"/>
              </w:rPr>
              <w:t>实况雨量表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必填字段：实时雨量ID、站号、起始时间、结束时间、累计雨量、雨量标识</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ind w:right="-21" w:rightChars="-10"/>
              <w:jc w:val="center"/>
              <w:rPr>
                <w:rFonts w:ascii="Times New Roman" w:hAnsi="Times New Roman" w:cs="Times New Roman"/>
                <w:color w:val="000000"/>
                <w:sz w:val="18"/>
                <w:szCs w:val="18"/>
              </w:rPr>
            </w:pPr>
            <w:r>
              <w:rPr>
                <w:rFonts w:ascii="Times New Roman" w:hAnsi="Times New Roman" w:cs="Times New Roman"/>
                <w:color w:val="000000"/>
                <w:sz w:val="18"/>
                <w:szCs w:val="18"/>
              </w:rPr>
              <w:t>预报雨量表</w:t>
            </w:r>
          </w:p>
        </w:tc>
        <w:tc>
          <w:tcPr>
            <w:tcW w:w="4019" w:type="dxa"/>
            <w:vAlign w:val="center"/>
          </w:tcPr>
          <w:p>
            <w:pPr>
              <w:widowControl/>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必填字段：ID、行政区编码、采集时间、雨量值、时效</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模型信息表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必填字段：ID、是否是当前使用、前期雨量参数、预报雨量参数、潜势度参数、调整参数、黄色预警最小值、橙色预警最小值、红色预警最小值</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实况等值线分级表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必填字段：ID、采集时间、时效、等值线</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雨量站点表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必填字段：ID、站点编号、站点名称、地理位置、经度、纬度、海拔、X、Y、类型、级别</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精细雨量站点表</w:t>
            </w:r>
          </w:p>
        </w:tc>
        <w:tc>
          <w:tcPr>
            <w:tcW w:w="4019" w:type="dxa"/>
            <w:vAlign w:val="center"/>
          </w:tcPr>
          <w:p>
            <w:pPr>
              <w:widowControl/>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必填字段：ID、站点编号、采集时间、雨量值、时效</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精细雨量表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必填字段：ID、站点编号、采集时间、雨量值、时效</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预警结果发布表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必填字段：ID、预警时间、操作时间、预警模式、预警等级、预报词、结果图层URL、参数ID、是否已签批、是否已发信息、是否已发布、预警人员</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预警分析结果表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必填字段：ID、预警时间、操作时间、预警模式、预警等级、预报词、结果图层URL、参数ID、是否已签批、是否已发信息、是否已发布、预警人员</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bl>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6.2.3</w:t>
      </w:r>
      <w:r>
        <w:rPr>
          <w:rFonts w:hint="eastAsia" w:ascii="黑体" w:hAnsi="黑体" w:eastAsia="黑体"/>
          <w:b w:val="0"/>
          <w:sz w:val="21"/>
          <w:szCs w:val="21"/>
        </w:rPr>
        <w:t xml:space="preserve">  治理与搬迁避让类</w:t>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Align w:val="center"/>
          </w:tcPr>
          <w:p>
            <w:pPr>
              <w:jc w:val="center"/>
              <w:rPr>
                <w:rFonts w:ascii="Times New Roman" w:hAnsi="Times New Roman" w:cs="Times New Roman"/>
                <w:sz w:val="18"/>
                <w:szCs w:val="18"/>
              </w:rPr>
            </w:pPr>
            <w:r>
              <w:rPr>
                <w:rFonts w:ascii="Times New Roman" w:hAnsi="Times New Roman" w:cs="Times New Roman"/>
                <w:sz w:val="18"/>
                <w:szCs w:val="18"/>
              </w:rPr>
              <w:t>治理与搬迁避让</w:t>
            </w:r>
          </w:p>
        </w:tc>
        <w:tc>
          <w:tcPr>
            <w:tcW w:w="1418" w:type="dxa"/>
            <w:vAlign w:val="center"/>
          </w:tcPr>
          <w:p>
            <w:pPr>
              <w:jc w:val="center"/>
              <w:rPr>
                <w:rFonts w:ascii="Times New Roman" w:hAnsi="Times New Roman" w:cs="Times New Roman"/>
                <w:sz w:val="18"/>
                <w:szCs w:val="18"/>
              </w:rPr>
            </w:pPr>
            <w:r>
              <w:rPr>
                <w:rFonts w:ascii="Times New Roman" w:hAnsi="Times New Roman" w:cs="Times New Roman"/>
                <w:sz w:val="18"/>
                <w:szCs w:val="18"/>
              </w:rPr>
              <w:t>治理与搬迁</w:t>
            </w:r>
          </w:p>
          <w:p>
            <w:pPr>
              <w:jc w:val="center"/>
              <w:rPr>
                <w:rFonts w:ascii="Times New Roman" w:hAnsi="Times New Roman" w:cs="Times New Roman"/>
                <w:sz w:val="18"/>
                <w:szCs w:val="18"/>
              </w:rPr>
            </w:pPr>
            <w:r>
              <w:rPr>
                <w:rFonts w:ascii="Times New Roman" w:hAnsi="Times New Roman" w:cs="Times New Roman"/>
                <w:sz w:val="18"/>
                <w:szCs w:val="18"/>
              </w:rPr>
              <w:t>避让</w:t>
            </w: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任务记录表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必填字段：ID、任务名称、任务年度、下达单位ID、删除标记、操作人账号、操作人姓名、入库时间、下达单位名称、操作人单位ID、批复资金（中央、省级、地方、其他、市级、县级）</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bl>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治理与搬迁避让</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治理与搬迁</w:t>
            </w:r>
          </w:p>
          <w:p>
            <w:pPr>
              <w:jc w:val="center"/>
              <w:rPr>
                <w:rFonts w:ascii="Times New Roman" w:hAnsi="Times New Roman" w:cs="Times New Roman"/>
                <w:sz w:val="18"/>
                <w:szCs w:val="18"/>
              </w:rPr>
            </w:pPr>
            <w:r>
              <w:rPr>
                <w:rFonts w:ascii="Times New Roman" w:hAnsi="Times New Roman" w:cs="Times New Roman"/>
                <w:sz w:val="18"/>
                <w:szCs w:val="18"/>
              </w:rPr>
              <w:t>避让</w:t>
            </w: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项目进度表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必填字段：ID、项目内容（勘查，初设，施工图，招投标，施工进度值，设计审查）、更新时间、项目ID、是否已完工、拨款进度、拨款金额、成果</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项目情况表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项目编号、项目类型（七大工程）、项目子类型、任务、项目名称、项目所属行政区划代码、数量、消除威胁人数、消除威胁资产、预算资金、已拨资金、申报资金、项目承担单位、项目批文编号、项目概况、项目负责人、项目审批状态、县级申报、项目库管理状态、项目实施状态、批复资金、申报资金、批复资金、意见</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项目隐患点关联表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必填字段：ID、项目ID、隐患点ID、删除标记（0，未删除，1，已删除）</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项目验收表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项目编号、开工日期、完工日期、项目概算、项目决算、审计单位名称、验收组织单位名称、验收日期、验收申请日期、验收申请单位名称、验收申请类别、验收结果、专家组组长、专家组成员、整改意见、工程结算</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合同情况表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必填字段：主键ID、合同类型、合同名称、合同开始时间、合同结束时间、合同类型、资质编号、合同费用、合同承担单位名称、合同签订时间、项目编号、年度、招投标单位</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绩效表进度</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必填字段：ID、项目编号、项目内容、实施进度、操作人、操作时间、删除标记（0，未删除，1，已删除）、入库时间</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绩效表目标</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必填字段：ID、项目编号、项目目标、指标时间类型（总体，年度）、删除标记（0，未删除，1</w:t>
            </w:r>
            <w:r>
              <w:rPr>
                <w:rFonts w:hint="eastAsia" w:ascii="Times New Roman" w:hAnsi="Times New Roman" w:eastAsia="宋体" w:cs="Times New Roman"/>
                <w:sz w:val="18"/>
                <w:szCs w:val="18"/>
              </w:rPr>
              <w:t>，</w:t>
            </w:r>
            <w:r>
              <w:rPr>
                <w:rFonts w:ascii="Times New Roman" w:hAnsi="Times New Roman" w:eastAsia="宋体" w:cs="Times New Roman"/>
                <w:sz w:val="18"/>
                <w:szCs w:val="18"/>
              </w:rPr>
              <w:t>已删除）、入库时间、年度</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绩效表指标</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必填字段：ID、项目编号、指标类别、产出指标（数量指标、质量指标、时效指标）、效益指标（经济、社会、生态）、满意度指标（服务对象满意度）、指标时间类型、指标值、入库时间、年份</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要求：县级建设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资质表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必填字段：ID、序号、证件名称、批准时间、批准部门、证书经营范围、有效时间、年检时间、入库时间、年份</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bl>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6.2.4</w:t>
      </w:r>
      <w:r>
        <w:rPr>
          <w:rFonts w:hint="eastAsia" w:ascii="黑体" w:hAnsi="黑体" w:eastAsia="黑体"/>
          <w:b w:val="0"/>
          <w:sz w:val="21"/>
          <w:szCs w:val="21"/>
        </w:rPr>
        <w:t xml:space="preserve">  能力建设类</w:t>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能力建设</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能力建设</w:t>
            </w: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培训记录表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必填字段：培训名称、培训类型、培训地点、培训等级、培训人数、培训时间、发布单位ID、发布单位名称、灾害点名称</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机构信息表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必填字段：ID、机构名称、机构地址、机构中心经度、机构中心纬度、机构等级、机构分类码、机构行政区划码、机构工作职责、机构联系方式</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演练记录表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必填字段：ID、演练名称、演练类型、演练地点、演练等级、演练人数、演练时间</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专家信息</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必填字段：ID、专家姓名、所在单位ID、所在单位名称、所在地、职称、专业、手机</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bl>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6.2.5</w:t>
      </w:r>
      <w:r>
        <w:rPr>
          <w:rFonts w:hint="eastAsia" w:ascii="黑体" w:hAnsi="黑体" w:eastAsia="黑体"/>
          <w:b w:val="0"/>
          <w:sz w:val="21"/>
          <w:szCs w:val="21"/>
        </w:rPr>
        <w:t xml:space="preserve">  三峡库区专项类</w:t>
      </w:r>
    </w:p>
    <w:p>
      <w:pPr>
        <w:pStyle w:val="5"/>
        <w:numPr>
          <w:ilvl w:val="0"/>
          <w:numId w:val="0"/>
        </w:numPr>
        <w:spacing w:before="156" w:beforeLines="50" w:after="187" w:afterLines="60" w:line="240" w:lineRule="auto"/>
        <w:rPr>
          <w:rFonts w:ascii="黑体" w:hAnsi="黑体" w:eastAsia="黑体"/>
          <w:b w:val="0"/>
          <w:sz w:val="21"/>
          <w:szCs w:val="21"/>
        </w:rPr>
      </w:pPr>
      <w:r>
        <w:rPr>
          <w:rFonts w:ascii="黑体" w:hAnsi="黑体" w:eastAsia="黑体"/>
          <w:b w:val="0"/>
          <w:sz w:val="21"/>
          <w:szCs w:val="21"/>
        </w:rPr>
        <w:t>6.2.5.1</w:t>
      </w:r>
      <w:r>
        <w:rPr>
          <w:rFonts w:hint="eastAsia" w:ascii="黑体" w:hAnsi="黑体" w:eastAsia="黑体"/>
          <w:b w:val="0"/>
          <w:sz w:val="21"/>
          <w:szCs w:val="21"/>
        </w:rPr>
        <w:t xml:space="preserve">  斜坡劣化带防治</w:t>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三峡库区</w:t>
            </w:r>
          </w:p>
          <w:p>
            <w:pPr>
              <w:jc w:val="center"/>
              <w:rPr>
                <w:rFonts w:ascii="Times New Roman" w:hAnsi="Times New Roman" w:cs="Times New Roman"/>
                <w:sz w:val="18"/>
                <w:szCs w:val="18"/>
              </w:rPr>
            </w:pPr>
            <w:r>
              <w:rPr>
                <w:rFonts w:ascii="Times New Roman" w:hAnsi="Times New Roman" w:cs="Times New Roman"/>
                <w:sz w:val="18"/>
                <w:szCs w:val="18"/>
              </w:rPr>
              <w:t>专项</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斜坡劣化带</w:t>
            </w:r>
          </w:p>
          <w:p>
            <w:pPr>
              <w:jc w:val="center"/>
              <w:rPr>
                <w:rFonts w:ascii="Times New Roman" w:hAnsi="Times New Roman" w:cs="Times New Roman"/>
                <w:sz w:val="18"/>
                <w:szCs w:val="18"/>
              </w:rPr>
            </w:pPr>
            <w:r>
              <w:rPr>
                <w:rFonts w:ascii="Times New Roman" w:hAnsi="Times New Roman" w:cs="Times New Roman"/>
                <w:sz w:val="18"/>
                <w:szCs w:val="18"/>
              </w:rPr>
              <w:t>防治</w:t>
            </w: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库岸调查表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野外编号、室内编号、原灾害体编号、名称、行政区划、河流名称、岸别、坐标、岸坡类别、库岸规模、岸坡基本特征、坡形、微地貌、岸坡岩性、岸坡结构类型、岩体完整程度、水文地质条件、库岸段地质特征、威胁对象、前期防治情况、防治工程损毁情况、现状稳定性、防治建议、岸坡结构类型</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裂隙统计点记录表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必填字段：点号、高程、位置、时代、坐标、层位要素、裂隙统计面积、裂隙率、裂隙点所处构造部位、层位及岩性特征、裂隙特征要素、图</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野外构造点记录表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必填字段：点号、高程、位置、时代、坐标、层位要素、断裂特征、褶皱、地层岩性及水文地质等特征、图</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野外地质调查表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必填字段：点号、高程、位置、时代、坐标、产状要素、地层岩性、地质构造描述、节理（裂隙）描述统计、地貌、岩溶及物理地质现象、水文地质特征、沿途观测描述</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三峡库区</w:t>
            </w:r>
          </w:p>
          <w:p>
            <w:pPr>
              <w:jc w:val="center"/>
              <w:rPr>
                <w:rFonts w:ascii="Times New Roman" w:hAnsi="Times New Roman" w:cs="Times New Roman"/>
                <w:sz w:val="18"/>
                <w:szCs w:val="18"/>
              </w:rPr>
            </w:pPr>
            <w:r>
              <w:rPr>
                <w:rFonts w:ascii="Times New Roman" w:hAnsi="Times New Roman" w:cs="Times New Roman"/>
                <w:sz w:val="18"/>
                <w:szCs w:val="18"/>
              </w:rPr>
              <w:t>专项</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斜坡劣化带</w:t>
            </w:r>
          </w:p>
          <w:p>
            <w:pPr>
              <w:jc w:val="center"/>
              <w:rPr>
                <w:rFonts w:ascii="Times New Roman" w:hAnsi="Times New Roman" w:cs="Times New Roman"/>
                <w:sz w:val="18"/>
                <w:szCs w:val="18"/>
              </w:rPr>
            </w:pPr>
            <w:r>
              <w:rPr>
                <w:rFonts w:ascii="Times New Roman" w:hAnsi="Times New Roman" w:cs="Times New Roman"/>
                <w:sz w:val="18"/>
                <w:szCs w:val="18"/>
              </w:rPr>
              <w:t>防治</w:t>
            </w: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滑坡调查表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必填字段：统一编号、项目名称、名称、野外编号、滑坡时间、经度（度）、经度（分）、经度（秒）、纬度（度）、纬度（分）、纬度（秒）</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勘查工程现场记录表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必填字段：工程名称、工作地点、钻孔编号、钻孔性质、孔口高程、终孔口径、设计深度、完成深度、施工起止时间、地层描述、岩土试样、地下水、钻探情况说明</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野外水文地质表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必填字段：图幅、水的类型、气温、水温、泉、井口或沟底的高程、地理位置、坐标、所在点水文地质特征、地层岩性（层位产状等）、构造（构造部位与相关的断裂及性状）、物理性质</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野外地貌点记录卡片</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必填字段：工程名称、高程、位置、坐标、倾向、倾角、地貌形态特征与形态测量(三度空间)、地貌成因类型、地貌成因观察、现代地貌作用、地貌与挽近构造运动关系</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变形点卡片</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必填字段：野外编号、地理位置、室内编号、坐标、高程、地质环境条件、变形点特征、活动历史、影响因素、稳定性及发展趋势分析、剖面图</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钻孔指导卡</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必填字段：钻孔编号、里程桩号、钻探班组、孔口标高、孔口坐标、钻机型号设、计意图、地质背景、钻探要点</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开孔通知单</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必填字段：工程名称、钻孔编号、钻孔位置、钻机型号钻探班组、孔位确定、钻机安装、设备状况、钻具配置、取样设备、测试设备、安全措施</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钻探班报表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必填字段：钻机型号、水泵型号、工程名称、钻孔性质、动力机型号、钻塔类型、工作简述、交班记录、校正孔深、钻孔测斜、孔内情况</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勘查工程现场记录表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必填字段：工程名称、工作地点、钻孔编号、钻孔性质、孔口高程、终孔口径、设计深度、完成深度、施工起止时间、地层描述、岩土试样、地下水、钻探情况</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岩土样标签</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必填字段：取样钻孔、样品编号、取样深度、野外定名、取样人、取样日期</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bl>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三峡库区</w:t>
            </w:r>
          </w:p>
          <w:p>
            <w:pPr>
              <w:jc w:val="center"/>
              <w:rPr>
                <w:rFonts w:ascii="Times New Roman" w:hAnsi="Times New Roman" w:cs="Times New Roman"/>
                <w:sz w:val="18"/>
                <w:szCs w:val="18"/>
              </w:rPr>
            </w:pPr>
            <w:r>
              <w:rPr>
                <w:rFonts w:ascii="Times New Roman" w:hAnsi="Times New Roman" w:cs="Times New Roman"/>
                <w:sz w:val="18"/>
                <w:szCs w:val="18"/>
              </w:rPr>
              <w:t>专项</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斜坡劣化带</w:t>
            </w:r>
          </w:p>
          <w:p>
            <w:pPr>
              <w:jc w:val="center"/>
              <w:rPr>
                <w:rFonts w:ascii="Times New Roman" w:hAnsi="Times New Roman" w:cs="Times New Roman"/>
                <w:sz w:val="18"/>
                <w:szCs w:val="18"/>
              </w:rPr>
            </w:pPr>
            <w:r>
              <w:rPr>
                <w:rFonts w:ascii="Times New Roman" w:hAnsi="Times New Roman" w:cs="Times New Roman"/>
                <w:sz w:val="18"/>
                <w:szCs w:val="18"/>
              </w:rPr>
              <w:t>防治</w:t>
            </w: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岩心标签</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必填字段：工程名称、钻孔位置、钻孔编号、回次深度、岩心长度、地层年代、岩性名称、岩性名称、钻孔日期</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水样标签</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必填字段：工程名称、水样编号、取样深度（m）、表观性状、水样处理、分析项目、采样人员、采样日期</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钻孔静止水位观测</w:t>
            </w:r>
          </w:p>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必填字段：工程名称、孔号、观测时孔深、终孔孔深、观测时间、间隔时间、水位深度（m）、水位变化、天气、观测人</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中间检查表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必填字段：检查项目、任务委托书、事先指导书、勘查纲要、钻探任务书、测放钻孔、现场记录、原位测试、岩、土、水试样、仪器、设备状况、安全生产、工期要求、检查组意见</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质量评定表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必填字段：勘查纲要、钻探及原位测试、室内试验、勘查成果</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钻孔质量验收记录表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必填字段：勘查纲要、钻探及原位测试、室内试验、勘查成果</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大体积重度试验记录</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必填字段：灾害体名称、灾害体编号、试验编号、试验点位、试验点坐标、岩土名称描述试坑尺寸、试坑体积、土的天然重度、土的饱和重度、照片编号</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山地工程（槽探）</w:t>
            </w:r>
          </w:p>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编录</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必填字段：灾害体名称、灾害体编号、探槽编号、槽探坐标、绝对高程、槽探位置、工程地质及水文地质编录</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试坑渗水试验野外</w:t>
            </w:r>
          </w:p>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必填字段：岩性、时间、流量桶水位下、降高度、渗透速度</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点荷载试验表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必填字段：试验位置、岩性、试验日期、试件编号、加荷点间距、压力表读数</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回弹试验表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必填字段：编号、回弹值、测试部位、侧面状态、测试角度、回弹仪</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要求：市、县两级建设</w:t>
            </w:r>
          </w:p>
        </w:tc>
      </w:tr>
    </w:tbl>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6.2.5.2</w:t>
      </w:r>
      <w:r>
        <w:rPr>
          <w:rFonts w:hint="eastAsia" w:ascii="黑体" w:hAnsi="黑体" w:eastAsia="黑体"/>
          <w:b w:val="0"/>
          <w:sz w:val="21"/>
          <w:szCs w:val="21"/>
        </w:rPr>
        <w:t xml:space="preserve">  </w:t>
      </w:r>
      <w:r>
        <w:rPr>
          <w:rFonts w:ascii="黑体" w:hAnsi="黑体" w:eastAsia="黑体"/>
          <w:b w:val="0"/>
          <w:sz w:val="21"/>
          <w:szCs w:val="21"/>
        </w:rPr>
        <w:t>工程治理与搬迁避让</w:t>
      </w:r>
    </w:p>
    <w:p>
      <w:pPr>
        <w:ind w:firstLine="420" w:firstLineChars="200"/>
        <w:rPr>
          <w:rFonts w:ascii="宋体" w:hAnsi="宋体" w:eastAsia="宋体"/>
          <w:szCs w:val="21"/>
        </w:rPr>
      </w:pPr>
      <w:r>
        <w:rPr>
          <w:rFonts w:hint="eastAsia" w:ascii="宋体" w:hAnsi="宋体" w:eastAsia="宋体"/>
          <w:szCs w:val="21"/>
        </w:rPr>
        <w:t>三峡库区专项中工程治理与搬迁避让要求参考本技术要求中的治理与搬迁避让类要求。</w:t>
      </w:r>
    </w:p>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6.2.5.3</w:t>
      </w:r>
      <w:r>
        <w:rPr>
          <w:rFonts w:hint="eastAsia" w:ascii="黑体" w:hAnsi="黑体" w:eastAsia="黑体"/>
          <w:b w:val="0"/>
          <w:sz w:val="21"/>
          <w:szCs w:val="21"/>
        </w:rPr>
        <w:t xml:space="preserve">  专业监测</w:t>
      </w:r>
    </w:p>
    <w:p>
      <w:pPr>
        <w:ind w:firstLine="420" w:firstLineChars="200"/>
        <w:rPr>
          <w:rFonts w:ascii="宋体" w:hAnsi="宋体" w:eastAsia="宋体"/>
          <w:szCs w:val="21"/>
        </w:rPr>
      </w:pPr>
      <w:r>
        <w:rPr>
          <w:rFonts w:hint="eastAsia" w:ascii="宋体" w:hAnsi="宋体" w:eastAsia="宋体"/>
          <w:szCs w:val="21"/>
        </w:rPr>
        <w:t>三峡库区专项中的专业监测要求参考本技术要求中监测预警类的专业监测要求。</w:t>
      </w:r>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6.2.6</w:t>
      </w:r>
      <w:r>
        <w:rPr>
          <w:rFonts w:hint="eastAsia" w:ascii="黑体" w:hAnsi="黑体" w:eastAsia="黑体"/>
          <w:b w:val="0"/>
          <w:sz w:val="21"/>
          <w:szCs w:val="21"/>
        </w:rPr>
        <w:t xml:space="preserve">  丹江口</w:t>
      </w:r>
      <w:r>
        <w:rPr>
          <w:rFonts w:ascii="黑体" w:hAnsi="黑体" w:eastAsia="黑体"/>
          <w:b w:val="0"/>
          <w:sz w:val="21"/>
          <w:szCs w:val="21"/>
        </w:rPr>
        <w:t>库区专项类</w:t>
      </w:r>
    </w:p>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6.2.6.1</w:t>
      </w:r>
      <w:r>
        <w:rPr>
          <w:rFonts w:hint="eastAsia" w:ascii="黑体" w:hAnsi="黑体" w:eastAsia="黑体"/>
          <w:b w:val="0"/>
          <w:sz w:val="21"/>
          <w:szCs w:val="21"/>
        </w:rPr>
        <w:t xml:space="preserve">  规前勘</w:t>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丹江口库区专项</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规前勘</w:t>
            </w: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工程治理与避险搬迁崩塌滑坡调（勘）查综合表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必填字段：规划编号、名称、成因、地理位置、中心坐标、前缘高程、方量、典型剖面图、滑坡基本情况、典型照片、稳定性、前期处理措施、建议措施</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监测预警崩塌滑坡调（核）查统计表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点号、高程、位置、地理位置、时代、坐标、层位要素、裂隙统计面积、裂隙率、裂隙点所规划编号、项目名称、成因、X/Y、行政区、地理位置、体积、前缘高程、后缘高程、稳定性现状、稳定性预测、威胁户数、威胁人口、影响对象、威胁资产、危害程度、防治措施</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工程治理与避险搬迁崩塌滑坡综合表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必填字段：名称、位置岸别、中心坐标、高程、方量、典型剖面、滑坡基本情况、稳定性、前期处理措施、建议处理措施、X/Y、前缘、后缘、现状、正常蓄水位</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要求：市级建设</w:t>
            </w:r>
          </w:p>
        </w:tc>
      </w:tr>
    </w:tbl>
    <w:p/>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6.2.6.2</w:t>
      </w:r>
      <w:r>
        <w:rPr>
          <w:rFonts w:hint="eastAsia" w:ascii="黑体" w:hAnsi="黑体" w:eastAsia="黑体"/>
          <w:b w:val="0"/>
          <w:sz w:val="21"/>
          <w:szCs w:val="21"/>
        </w:rPr>
        <w:t xml:space="preserve">  </w:t>
      </w:r>
      <w:r>
        <w:rPr>
          <w:rFonts w:ascii="黑体" w:hAnsi="黑体" w:eastAsia="黑体"/>
          <w:b w:val="0"/>
          <w:sz w:val="21"/>
          <w:szCs w:val="21"/>
        </w:rPr>
        <w:t>工程治理与搬迁避让</w:t>
      </w:r>
    </w:p>
    <w:p>
      <w:pPr>
        <w:ind w:firstLine="420" w:firstLineChars="200"/>
        <w:rPr>
          <w:rFonts w:ascii="宋体" w:hAnsi="宋体" w:eastAsia="宋体"/>
          <w:szCs w:val="21"/>
        </w:rPr>
      </w:pPr>
      <w:r>
        <w:rPr>
          <w:rFonts w:hint="eastAsia" w:ascii="宋体" w:hAnsi="宋体" w:eastAsia="宋体"/>
          <w:szCs w:val="21"/>
        </w:rPr>
        <w:t>丹江口库区专项中工程治理与搬迁避让要求参考本技术要求中的治理与搬迁避让类要求。</w:t>
      </w:r>
    </w:p>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6.2.6.3</w:t>
      </w:r>
      <w:r>
        <w:rPr>
          <w:rFonts w:hint="eastAsia" w:ascii="黑体" w:hAnsi="黑体" w:eastAsia="黑体"/>
          <w:b w:val="0"/>
          <w:sz w:val="21"/>
          <w:szCs w:val="21"/>
        </w:rPr>
        <w:t xml:space="preserve">  专业监测</w:t>
      </w:r>
    </w:p>
    <w:p>
      <w:pPr>
        <w:ind w:firstLine="420" w:firstLineChars="200"/>
        <w:rPr>
          <w:rFonts w:ascii="宋体" w:hAnsi="宋体" w:eastAsia="宋体"/>
          <w:szCs w:val="21"/>
        </w:rPr>
      </w:pPr>
      <w:r>
        <w:rPr>
          <w:rFonts w:hint="eastAsia" w:ascii="宋体" w:hAnsi="宋体" w:eastAsia="宋体"/>
          <w:szCs w:val="21"/>
        </w:rPr>
        <w:t>丹江口</w:t>
      </w:r>
      <w:r>
        <w:rPr>
          <w:rFonts w:ascii="宋体" w:hAnsi="宋体" w:eastAsia="宋体"/>
          <w:szCs w:val="21"/>
        </w:rPr>
        <w:t>库区</w:t>
      </w:r>
      <w:r>
        <w:rPr>
          <w:rFonts w:hint="eastAsia" w:ascii="宋体" w:hAnsi="宋体" w:eastAsia="宋体"/>
          <w:szCs w:val="21"/>
        </w:rPr>
        <w:t>专项</w:t>
      </w:r>
      <w:r>
        <w:rPr>
          <w:rFonts w:ascii="宋体" w:hAnsi="宋体" w:eastAsia="宋体"/>
          <w:szCs w:val="21"/>
        </w:rPr>
        <w:t>中的专业监测</w:t>
      </w:r>
      <w:r>
        <w:rPr>
          <w:rFonts w:hint="eastAsia" w:ascii="宋体" w:hAnsi="宋体" w:eastAsia="宋体"/>
          <w:szCs w:val="21"/>
        </w:rPr>
        <w:t>要求</w:t>
      </w:r>
      <w:r>
        <w:rPr>
          <w:rFonts w:ascii="宋体" w:hAnsi="宋体" w:eastAsia="宋体"/>
          <w:szCs w:val="21"/>
        </w:rPr>
        <w:t>参考</w:t>
      </w:r>
      <w:r>
        <w:rPr>
          <w:rFonts w:hint="eastAsia" w:ascii="宋体" w:hAnsi="宋体" w:eastAsia="宋体"/>
          <w:szCs w:val="21"/>
        </w:rPr>
        <w:t>本技术要求中监测预警</w:t>
      </w:r>
      <w:r>
        <w:rPr>
          <w:rFonts w:ascii="宋体" w:hAnsi="宋体" w:eastAsia="宋体"/>
          <w:szCs w:val="21"/>
        </w:rPr>
        <w:t>类的专业监测</w:t>
      </w:r>
      <w:r>
        <w:rPr>
          <w:rFonts w:hint="eastAsia" w:ascii="宋体" w:hAnsi="宋体" w:eastAsia="宋体"/>
          <w:szCs w:val="21"/>
        </w:rPr>
        <w:t>要求。</w:t>
      </w:r>
    </w:p>
    <w:p>
      <w:pPr>
        <w:ind w:firstLine="426" w:firstLineChars="202"/>
        <w:rPr>
          <w:rFonts w:ascii="宋体" w:hAnsi="宋体" w:eastAsia="宋体"/>
          <w:szCs w:val="21"/>
        </w:rPr>
      </w:pPr>
      <w:r>
        <w:rPr>
          <w:rFonts w:ascii="黑体" w:hAnsi="黑体" w:eastAsia="黑体"/>
          <w:b/>
          <w:szCs w:val="21"/>
        </w:rPr>
        <w:br w:type="page"/>
      </w:r>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6.2.7</w:t>
      </w:r>
      <w:r>
        <w:rPr>
          <w:rFonts w:hint="eastAsia" w:ascii="黑体" w:hAnsi="黑体" w:eastAsia="黑体"/>
          <w:b w:val="0"/>
          <w:sz w:val="21"/>
          <w:szCs w:val="21"/>
        </w:rPr>
        <w:t xml:space="preserve">  </w:t>
      </w:r>
      <w:r>
        <w:rPr>
          <w:rFonts w:ascii="黑体" w:hAnsi="黑体" w:eastAsia="黑体"/>
          <w:b w:val="0"/>
          <w:sz w:val="21"/>
          <w:szCs w:val="21"/>
        </w:rPr>
        <w:t>综合类</w:t>
      </w:r>
    </w:p>
    <w:p>
      <w:pPr>
        <w:pStyle w:val="5"/>
        <w:numPr>
          <w:ilvl w:val="0"/>
          <w:numId w:val="0"/>
        </w:numPr>
        <w:spacing w:before="156" w:beforeLines="50" w:after="187" w:afterLines="60" w:line="240" w:lineRule="auto"/>
        <w:rPr>
          <w:rFonts w:ascii="黑体" w:hAnsi="黑体" w:eastAsia="黑体"/>
          <w:b w:val="0"/>
          <w:sz w:val="21"/>
          <w:szCs w:val="21"/>
        </w:rPr>
      </w:pPr>
      <w:r>
        <w:rPr>
          <w:rFonts w:ascii="黑体" w:hAnsi="黑体" w:eastAsia="黑体"/>
          <w:b w:val="0"/>
          <w:sz w:val="21"/>
          <w:szCs w:val="21"/>
        </w:rPr>
        <w:t>6.2.7.1</w:t>
      </w:r>
      <w:r>
        <w:rPr>
          <w:rFonts w:hint="eastAsia" w:ascii="黑体" w:hAnsi="黑体" w:eastAsia="黑体"/>
          <w:b w:val="0"/>
          <w:sz w:val="21"/>
          <w:szCs w:val="21"/>
        </w:rPr>
        <w:t xml:space="preserve">  </w:t>
      </w:r>
      <w:r>
        <w:rPr>
          <w:rFonts w:ascii="黑体" w:hAnsi="黑体" w:eastAsia="黑体"/>
          <w:b w:val="0"/>
          <w:sz w:val="21"/>
          <w:szCs w:val="21"/>
        </w:rPr>
        <w:t>用户</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8"/>
        <w:gridCol w:w="1842"/>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综合</w:t>
            </w:r>
          </w:p>
        </w:tc>
        <w:tc>
          <w:tcPr>
            <w:tcW w:w="832"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用户</w:t>
            </w: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单位表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必填字段：单位编号、上级单位编号、所属行政区划代码、单位名称、单位性质、主管部门、单位地址、邮政编码、单位电话、单位邮箱地址、单位排序、添加来源、操作人、操作时间</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部门表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必填字段：部门编号、部门名称、所属单位、部门职责、部门负责人、部门负责人邮箱、部门负责人联系方式、部门电话号码</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用户表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必填字段：用户账号名称、用户密码、是否为系统使用用户、姓名、性别、所属行政区划、所属单位编号、所属部门、手机号码、上次登录时间、用户个人终端图标名称、用户排序、应急片区</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单位分类表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必填字段：单位分类编号、单位分类名称、大类编码、备注</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用户分类表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必填字段：用户分类编号、用户分类名称、备注</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单位与单位分类</w:t>
            </w:r>
          </w:p>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关联表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必填字段：单位编号、单位分类编号、单位职责</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用户与用户分类</w:t>
            </w:r>
          </w:p>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关联表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必填字段：用户账号、单位分类编号、单位职责</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行政区划字典表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必填字段：行政区划代码、行政区划名称、中心坐标X、中心坐标Y、上级行政区划代码、上级行政区划名称、级别、范围边界信息</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行政区划范围边界</w:t>
            </w:r>
          </w:p>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信息表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必填字段：行政区划代码、行政区划名称、范围边界信息</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角色表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必填字段：角色编号、角色名、角色描述</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用户角色关联表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必填字段：角色编号、用户账号</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应用分组字典表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必填字段：应用分组编号、应用分组名称、应用分类、分组图标</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服务分组字典表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必填字段：服务分组编号、服务分组名称</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综合</w:t>
            </w:r>
          </w:p>
        </w:tc>
        <w:tc>
          <w:tcPr>
            <w:tcW w:w="832"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用户</w:t>
            </w: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应用表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必填字段：应用编号、应用名称、是否为控制中心菜单、行政区划级别、应用版本、应用图标、应用类型、服务器地址、应用地址（URL）、发布人、发布时间、排序</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应用与应用分组</w:t>
            </w:r>
          </w:p>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关联表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必填字段：应用编号、应用分组编号</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2" w:type="pct"/>
            <w:vMerge w:val="continue"/>
            <w:vAlign w:val="center"/>
          </w:tcPr>
          <w:p>
            <w:pPr>
              <w:jc w:val="center"/>
              <w:rPr>
                <w:rFonts w:ascii="Times New Roman" w:hAnsi="Times New Roman" w:cs="Times New Roman"/>
                <w:sz w:val="18"/>
                <w:szCs w:val="18"/>
              </w:rPr>
            </w:pPr>
          </w:p>
        </w:tc>
        <w:tc>
          <w:tcPr>
            <w:tcW w:w="1081"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角色与应用关联表</w:t>
            </w:r>
          </w:p>
        </w:tc>
        <w:tc>
          <w:tcPr>
            <w:tcW w:w="2358" w:type="pc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必填字段：角色编号、应用编号</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要求：省级建设</w:t>
            </w:r>
          </w:p>
        </w:tc>
      </w:tr>
    </w:tbl>
    <w:p/>
    <w:p>
      <w:pPr>
        <w:pStyle w:val="5"/>
        <w:numPr>
          <w:ilvl w:val="0"/>
          <w:numId w:val="0"/>
        </w:numPr>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6.2.7.2</w:t>
      </w:r>
      <w:r>
        <w:rPr>
          <w:rFonts w:hint="eastAsia" w:ascii="黑体" w:hAnsi="黑体" w:eastAsia="黑体"/>
          <w:b w:val="0"/>
          <w:sz w:val="21"/>
          <w:szCs w:val="21"/>
        </w:rPr>
        <w:t xml:space="preserve">  </w:t>
      </w:r>
      <w:r>
        <w:rPr>
          <w:rFonts w:ascii="黑体" w:hAnsi="黑体" w:eastAsia="黑体"/>
          <w:b w:val="0"/>
          <w:sz w:val="21"/>
          <w:szCs w:val="21"/>
        </w:rPr>
        <w:t>多媒体</w:t>
      </w:r>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843"/>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42"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1418"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843"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4019" w:type="dxa"/>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综合</w:t>
            </w:r>
          </w:p>
        </w:tc>
        <w:tc>
          <w:tcPr>
            <w:tcW w:w="1418" w:type="dxa"/>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多媒体</w:t>
            </w: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多媒体信息记录表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必填字段：唯一标识、务信息GUID、文信息GUID</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业务信息记录表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必填字段：唯一标识、分类编码、模块编号、图文隶属对象ID</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图文信息记录表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必填字段：唯一标识、文件名、文件描述、元数据GUID、创建者、创建日期</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Merge w:val="continue"/>
            <w:vAlign w:val="center"/>
          </w:tcPr>
          <w:p>
            <w:pPr>
              <w:jc w:val="center"/>
              <w:rPr>
                <w:rFonts w:ascii="Times New Roman" w:hAnsi="Times New Roman" w:cs="Times New Roman"/>
                <w:sz w:val="18"/>
                <w:szCs w:val="18"/>
              </w:rPr>
            </w:pPr>
          </w:p>
        </w:tc>
        <w:tc>
          <w:tcPr>
            <w:tcW w:w="1843" w:type="dxa"/>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附件信息基本情况表</w:t>
            </w:r>
          </w:p>
        </w:tc>
        <w:tc>
          <w:tcPr>
            <w:tcW w:w="4019" w:type="dxa"/>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必填字段：唯一标识、图文信息GUID、文件扩展名、保存方式（File：文件保存，DB：数据库保存，保存到图文存储表Tbl_FileStorage中）、文件保存路径（相对Web站点根路径）、是否是原始文档（0：原始文档，1：非原始文档）</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要求：省、市、县三级全部建设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2" w:type="dxa"/>
            <w:vMerge w:val="continue"/>
            <w:vAlign w:val="center"/>
          </w:tcPr>
          <w:p>
            <w:pPr>
              <w:jc w:val="center"/>
              <w:rPr>
                <w:rFonts w:ascii="Times New Roman" w:hAnsi="Times New Roman" w:cs="Times New Roman"/>
                <w:sz w:val="18"/>
                <w:szCs w:val="18"/>
              </w:rPr>
            </w:pPr>
          </w:p>
        </w:tc>
        <w:tc>
          <w:tcPr>
            <w:tcW w:w="1418" w:type="dxa"/>
            <w:vAlign w:val="center"/>
          </w:tcPr>
          <w:p>
            <w:pPr>
              <w:jc w:val="center"/>
              <w:rPr>
                <w:rFonts w:ascii="Times New Roman" w:hAnsi="Times New Roman" w:cs="Times New Roman"/>
                <w:sz w:val="18"/>
                <w:szCs w:val="18"/>
              </w:rPr>
            </w:pPr>
            <w:r>
              <w:rPr>
                <w:rFonts w:ascii="Times New Roman" w:hAnsi="Times New Roman" w:cs="Times New Roman"/>
                <w:sz w:val="18"/>
                <w:szCs w:val="18"/>
              </w:rPr>
              <w:t>空间数据</w:t>
            </w:r>
          </w:p>
        </w:tc>
        <w:tc>
          <w:tcPr>
            <w:tcW w:w="5862" w:type="dxa"/>
            <w:gridSpan w:val="2"/>
            <w:shd w:val="clear" w:color="auto" w:fill="auto"/>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平台部署于互联网，地理底图采用天地图提供的服务，其他专题图件参照其项目工作的技术要求。</w:t>
            </w:r>
          </w:p>
        </w:tc>
      </w:tr>
    </w:tbl>
    <w:p/>
    <w:p>
      <w:pPr>
        <w:pStyle w:val="3"/>
        <w:spacing w:before="156" w:after="156"/>
        <w:rPr>
          <w:rFonts w:ascii="黑体" w:hAnsi="黑体"/>
          <w:szCs w:val="21"/>
        </w:rPr>
      </w:pPr>
      <w:bookmarkStart w:id="18" w:name="_Toc23069991"/>
      <w:r>
        <w:rPr>
          <w:rFonts w:ascii="黑体" w:hAnsi="黑体"/>
          <w:szCs w:val="21"/>
        </w:rPr>
        <w:t>6.3</w:t>
      </w:r>
      <w:r>
        <w:rPr>
          <w:rFonts w:hint="eastAsia" w:ascii="黑体" w:hAnsi="黑体"/>
          <w:szCs w:val="21"/>
        </w:rPr>
        <w:t xml:space="preserve">  数据</w:t>
      </w:r>
      <w:r>
        <w:rPr>
          <w:rFonts w:ascii="黑体" w:hAnsi="黑体"/>
          <w:szCs w:val="21"/>
        </w:rPr>
        <w:t>质量</w:t>
      </w:r>
      <w:r>
        <w:rPr>
          <w:rFonts w:hint="eastAsia" w:ascii="黑体" w:hAnsi="黑体"/>
          <w:szCs w:val="21"/>
        </w:rPr>
        <w:t>控制</w:t>
      </w:r>
      <w:r>
        <w:rPr>
          <w:rFonts w:ascii="黑体" w:hAnsi="黑体"/>
          <w:szCs w:val="21"/>
        </w:rPr>
        <w:t>要求</w:t>
      </w:r>
      <w:bookmarkEnd w:id="18"/>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6.3.1</w:t>
      </w:r>
      <w:r>
        <w:rPr>
          <w:rFonts w:hint="eastAsia" w:ascii="黑体" w:hAnsi="黑体" w:eastAsia="黑体"/>
          <w:b w:val="0"/>
          <w:sz w:val="21"/>
          <w:szCs w:val="21"/>
        </w:rPr>
        <w:t xml:space="preserve">  数据检查的基本要求</w:t>
      </w:r>
    </w:p>
    <w:tbl>
      <w:tblPr>
        <w:tblStyle w:val="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729" w:type="pct"/>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数据质量</w:t>
            </w:r>
          </w:p>
          <w:p>
            <w:pPr>
              <w:jc w:val="center"/>
              <w:rPr>
                <w:rFonts w:ascii="Times New Roman" w:hAnsi="Times New Roman" w:cs="Times New Roman"/>
                <w:sz w:val="18"/>
                <w:szCs w:val="18"/>
              </w:rPr>
            </w:pPr>
            <w:r>
              <w:rPr>
                <w:rFonts w:ascii="Times New Roman" w:hAnsi="Times New Roman" w:cs="Times New Roman"/>
                <w:sz w:val="18"/>
                <w:szCs w:val="18"/>
              </w:rPr>
              <w:t>控制</w:t>
            </w:r>
          </w:p>
        </w:tc>
        <w:tc>
          <w:tcPr>
            <w:tcW w:w="831"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数据检查的</w:t>
            </w:r>
          </w:p>
          <w:p>
            <w:pPr>
              <w:jc w:val="center"/>
              <w:rPr>
                <w:rFonts w:ascii="Times New Roman" w:hAnsi="Times New Roman" w:cs="Times New Roman"/>
                <w:sz w:val="18"/>
                <w:szCs w:val="18"/>
              </w:rPr>
            </w:pPr>
            <w:r>
              <w:rPr>
                <w:rFonts w:ascii="Times New Roman" w:hAnsi="Times New Roman" w:cs="Times New Roman"/>
                <w:sz w:val="18"/>
                <w:szCs w:val="18"/>
              </w:rPr>
              <w:t>基本要求</w:t>
            </w:r>
          </w:p>
        </w:tc>
        <w:tc>
          <w:tcPr>
            <w:tcW w:w="1082" w:type="pct"/>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自查</w:t>
            </w:r>
          </w:p>
        </w:tc>
        <w:tc>
          <w:tcPr>
            <w:tcW w:w="2358" w:type="pct"/>
          </w:tcPr>
          <w:p>
            <w:pPr>
              <w:jc w:val="left"/>
              <w:rPr>
                <w:rFonts w:ascii="Times New Roman" w:hAnsi="Times New Roman" w:eastAsia="宋体" w:cs="Times New Roman"/>
                <w:sz w:val="18"/>
                <w:szCs w:val="18"/>
              </w:rPr>
            </w:pPr>
            <w:r>
              <w:rPr>
                <w:rFonts w:ascii="Times New Roman" w:hAnsi="Times New Roman" w:eastAsia="宋体" w:cs="Times New Roman"/>
                <w:color w:val="000000"/>
                <w:sz w:val="18"/>
                <w:szCs w:val="18"/>
              </w:rPr>
              <w:t>作业组自查，要求100％的全面检查。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pct"/>
            <w:vMerge w:val="continue"/>
          </w:tcPr>
          <w:p>
            <w:pPr>
              <w:jc w:val="center"/>
              <w:rPr>
                <w:rFonts w:ascii="Times New Roman" w:hAnsi="Times New Roman" w:cs="Times New Roman"/>
                <w:sz w:val="18"/>
                <w:szCs w:val="18"/>
              </w:rPr>
            </w:pPr>
          </w:p>
        </w:tc>
        <w:tc>
          <w:tcPr>
            <w:tcW w:w="831" w:type="pct"/>
            <w:vMerge w:val="continue"/>
          </w:tcPr>
          <w:p>
            <w:pPr>
              <w:jc w:val="center"/>
              <w:rPr>
                <w:rFonts w:ascii="Times New Roman" w:hAnsi="Times New Roman" w:cs="Times New Roman"/>
                <w:sz w:val="18"/>
                <w:szCs w:val="18"/>
              </w:rPr>
            </w:pPr>
          </w:p>
        </w:tc>
        <w:tc>
          <w:tcPr>
            <w:tcW w:w="1082" w:type="pct"/>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互查</w:t>
            </w:r>
          </w:p>
        </w:tc>
        <w:tc>
          <w:tcPr>
            <w:tcW w:w="2358" w:type="pct"/>
          </w:tcPr>
          <w:p>
            <w:pPr>
              <w:widowControl/>
              <w:jc w:val="left"/>
              <w:rPr>
                <w:rFonts w:ascii="Times New Roman" w:hAnsi="Times New Roman" w:eastAsia="宋体" w:cs="Times New Roman"/>
                <w:kern w:val="0"/>
                <w:sz w:val="18"/>
                <w:szCs w:val="18"/>
              </w:rPr>
            </w:pPr>
            <w:r>
              <w:rPr>
                <w:rFonts w:ascii="Times New Roman" w:hAnsi="Times New Roman" w:eastAsia="宋体" w:cs="Times New Roman"/>
                <w:color w:val="000000"/>
                <w:kern w:val="0"/>
                <w:sz w:val="18"/>
                <w:szCs w:val="18"/>
              </w:rPr>
              <w:t>是在作业组自查的基础上，由项目成员对作业组生产的数据互相进行100％的全面检查。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pct"/>
            <w:vMerge w:val="continue"/>
          </w:tcPr>
          <w:p>
            <w:pPr>
              <w:jc w:val="center"/>
              <w:rPr>
                <w:rFonts w:ascii="Times New Roman" w:hAnsi="Times New Roman" w:cs="Times New Roman"/>
                <w:sz w:val="18"/>
                <w:szCs w:val="18"/>
              </w:rPr>
            </w:pPr>
          </w:p>
        </w:tc>
        <w:tc>
          <w:tcPr>
            <w:tcW w:w="831" w:type="pct"/>
            <w:vMerge w:val="continue"/>
          </w:tcPr>
          <w:p>
            <w:pPr>
              <w:jc w:val="center"/>
              <w:rPr>
                <w:rFonts w:ascii="Times New Roman" w:hAnsi="Times New Roman" w:cs="Times New Roman"/>
                <w:sz w:val="18"/>
                <w:szCs w:val="18"/>
              </w:rPr>
            </w:pPr>
          </w:p>
        </w:tc>
        <w:tc>
          <w:tcPr>
            <w:tcW w:w="1082" w:type="pct"/>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抽查</w:t>
            </w:r>
          </w:p>
        </w:tc>
        <w:tc>
          <w:tcPr>
            <w:tcW w:w="2358" w:type="pct"/>
          </w:tcPr>
          <w:p>
            <w:pPr>
              <w:widowControl/>
              <w:jc w:val="left"/>
              <w:rPr>
                <w:rFonts w:ascii="Times New Roman" w:hAnsi="Times New Roman" w:eastAsia="宋体" w:cs="Times New Roman"/>
                <w:kern w:val="0"/>
                <w:sz w:val="18"/>
                <w:szCs w:val="18"/>
              </w:rPr>
            </w:pPr>
            <w:r>
              <w:rPr>
                <w:rFonts w:ascii="Times New Roman" w:hAnsi="Times New Roman" w:eastAsia="宋体" w:cs="Times New Roman"/>
                <w:color w:val="000000"/>
                <w:kern w:val="0"/>
                <w:sz w:val="18"/>
                <w:szCs w:val="18"/>
              </w:rPr>
              <w:t>是在作业组自查、互检的基础上，由项目负责人或项目质检人员对作业组生产的数据进行按抽样比例进行检查。对每次检查或验收发现的问题应进行全面修改，并经复检通过后方可提交验收。</w:t>
            </w:r>
          </w:p>
        </w:tc>
      </w:tr>
    </w:tbl>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6.3.2</w:t>
      </w:r>
      <w:r>
        <w:rPr>
          <w:rFonts w:hint="eastAsia" w:ascii="黑体" w:hAnsi="黑体" w:eastAsia="黑体"/>
          <w:b w:val="0"/>
          <w:sz w:val="21"/>
          <w:szCs w:val="21"/>
        </w:rPr>
        <w:t xml:space="preserve">  数据质量的检查项</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数据质量</w:t>
            </w:r>
          </w:p>
          <w:p>
            <w:pPr>
              <w:jc w:val="center"/>
              <w:rPr>
                <w:rFonts w:ascii="Times New Roman" w:hAnsi="Times New Roman" w:cs="Times New Roman"/>
                <w:sz w:val="18"/>
                <w:szCs w:val="18"/>
              </w:rPr>
            </w:pPr>
            <w:r>
              <w:rPr>
                <w:rFonts w:ascii="Times New Roman" w:hAnsi="Times New Roman" w:cs="Times New Roman"/>
                <w:sz w:val="18"/>
                <w:szCs w:val="18"/>
              </w:rPr>
              <w:t>控制</w:t>
            </w:r>
          </w:p>
        </w:tc>
        <w:tc>
          <w:tcPr>
            <w:tcW w:w="831"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数据质量的</w:t>
            </w:r>
          </w:p>
          <w:p>
            <w:pPr>
              <w:jc w:val="center"/>
              <w:rPr>
                <w:rFonts w:ascii="Times New Roman" w:hAnsi="Times New Roman" w:cs="Times New Roman"/>
                <w:sz w:val="18"/>
                <w:szCs w:val="18"/>
              </w:rPr>
            </w:pPr>
            <w:r>
              <w:rPr>
                <w:rFonts w:ascii="Times New Roman" w:hAnsi="Times New Roman" w:cs="Times New Roman"/>
                <w:sz w:val="18"/>
                <w:szCs w:val="18"/>
              </w:rPr>
              <w:t>检查项</w:t>
            </w: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数据完整性</w:t>
            </w:r>
          </w:p>
        </w:tc>
        <w:tc>
          <w:tcPr>
            <w:tcW w:w="2358" w:type="pct"/>
            <w:vAlign w:val="center"/>
          </w:tcPr>
          <w:p>
            <w:pPr>
              <w:jc w:val="left"/>
              <w:rPr>
                <w:rFonts w:ascii="Times New Roman" w:hAnsi="Times New Roman" w:cs="Times New Roman"/>
                <w:sz w:val="18"/>
                <w:szCs w:val="18"/>
              </w:rPr>
            </w:pPr>
            <w:r>
              <w:rPr>
                <w:rFonts w:ascii="Times New Roman" w:hAnsi="Times New Roman" w:cs="Times New Roman"/>
                <w:color w:val="000000"/>
                <w:sz w:val="18"/>
                <w:szCs w:val="18"/>
              </w:rPr>
              <w:t>检查数据文件、图层、实体、数据表、记录、注记是否有多余或者缺失。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逻辑一致性</w:t>
            </w:r>
          </w:p>
        </w:tc>
        <w:tc>
          <w:tcPr>
            <w:tcW w:w="2358" w:type="pct"/>
            <w:vAlign w:val="center"/>
          </w:tcPr>
          <w:p>
            <w:pPr>
              <w:widowControl/>
              <w:jc w:val="left"/>
              <w:rPr>
                <w:rFonts w:ascii="Times New Roman" w:hAnsi="Times New Roman" w:eastAsia="宋体" w:cs="Times New Roman"/>
                <w:kern w:val="0"/>
                <w:sz w:val="18"/>
                <w:szCs w:val="18"/>
              </w:rPr>
            </w:pPr>
            <w:r>
              <w:rPr>
                <w:rFonts w:ascii="Times New Roman" w:hAnsi="Times New Roman" w:cs="Times New Roman"/>
                <w:color w:val="000000"/>
                <w:sz w:val="18"/>
                <w:szCs w:val="18"/>
              </w:rPr>
              <w:t>数据库结构、数据表结构、数据项、</w:t>
            </w:r>
            <w:r>
              <w:rPr>
                <w:rFonts w:ascii="Times New Roman" w:hAnsi="Times New Roman" w:eastAsia="宋体" w:cs="Times New Roman"/>
                <w:color w:val="000000"/>
                <w:kern w:val="0"/>
                <w:sz w:val="18"/>
                <w:szCs w:val="18"/>
              </w:rPr>
              <w:t>数据格式（空间数据格式、属性数据格式等）、文件名（图层名、数据文件名、文档文件名、字段名等）是否一致。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空间定位准确度</w:t>
            </w:r>
          </w:p>
        </w:tc>
        <w:tc>
          <w:tcPr>
            <w:tcW w:w="2358" w:type="pct"/>
            <w:vAlign w:val="center"/>
          </w:tcPr>
          <w:p>
            <w:pPr>
              <w:widowControl/>
              <w:jc w:val="left"/>
              <w:rPr>
                <w:rFonts w:ascii="Times New Roman" w:hAnsi="Times New Roman" w:eastAsia="宋体" w:cs="Times New Roman"/>
                <w:kern w:val="0"/>
                <w:sz w:val="18"/>
                <w:szCs w:val="18"/>
              </w:rPr>
            </w:pPr>
            <w:r>
              <w:rPr>
                <w:rFonts w:ascii="Times New Roman" w:hAnsi="Times New Roman" w:eastAsia="宋体" w:cs="Times New Roman"/>
                <w:color w:val="000000"/>
                <w:kern w:val="0"/>
                <w:sz w:val="18"/>
                <w:szCs w:val="18"/>
              </w:rPr>
              <w:t>对图廓点、坐标网交点、控制点坐标，投影参数，坐标系统，数据精度和采用的单位，</w:t>
            </w:r>
            <w:r>
              <w:rPr>
                <w:rFonts w:ascii="Times New Roman" w:hAnsi="Times New Roman" w:cs="Times New Roman"/>
                <w:color w:val="000000"/>
                <w:sz w:val="18"/>
                <w:szCs w:val="18"/>
              </w:rPr>
              <w:t>校正控制点数目与分布，</w:t>
            </w:r>
            <w:r>
              <w:rPr>
                <w:rFonts w:ascii="Times New Roman" w:hAnsi="Times New Roman" w:eastAsia="宋体" w:cs="Times New Roman"/>
                <w:color w:val="000000"/>
                <w:kern w:val="0"/>
                <w:sz w:val="18"/>
                <w:szCs w:val="18"/>
              </w:rPr>
              <w:t>分辨率、变形情况，采集点坐标、线坐标的空间位置误差，线圆滑程度的准确度进行判别。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专题数据准确度</w:t>
            </w:r>
          </w:p>
        </w:tc>
        <w:tc>
          <w:tcPr>
            <w:tcW w:w="2358" w:type="pct"/>
            <w:vAlign w:val="center"/>
          </w:tcPr>
          <w:p>
            <w:pPr>
              <w:widowControl/>
              <w:jc w:val="left"/>
              <w:rPr>
                <w:rFonts w:ascii="Times New Roman" w:hAnsi="Times New Roman" w:cs="Times New Roman"/>
                <w:color w:val="000000"/>
                <w:sz w:val="18"/>
                <w:szCs w:val="18"/>
              </w:rPr>
            </w:pPr>
            <w:r>
              <w:rPr>
                <w:rFonts w:ascii="Times New Roman" w:hAnsi="Times New Roman" w:eastAsia="宋体" w:cs="Times New Roman"/>
                <w:color w:val="000000"/>
                <w:kern w:val="0"/>
                <w:sz w:val="18"/>
                <w:szCs w:val="18"/>
              </w:rPr>
              <w:t>实体及其属性分类与真值或参考数据集的符合程度，</w:t>
            </w:r>
            <w:r>
              <w:rPr>
                <w:rFonts w:ascii="Times New Roman" w:hAnsi="Times New Roman" w:cs="Times New Roman"/>
                <w:color w:val="000000"/>
                <w:sz w:val="18"/>
                <w:szCs w:val="18"/>
              </w:rPr>
              <w:t>定性属性的正确性、定量属性的准确度进行判别。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图面整饰规范性</w:t>
            </w:r>
          </w:p>
        </w:tc>
        <w:tc>
          <w:tcPr>
            <w:tcW w:w="2358" w:type="pct"/>
            <w:vAlign w:val="center"/>
          </w:tcPr>
          <w:p>
            <w:pPr>
              <w:widowControl/>
              <w:jc w:val="left"/>
              <w:rPr>
                <w:rFonts w:ascii="Times New Roman" w:hAnsi="Times New Roman" w:cs="Times New Roman"/>
                <w:color w:val="000000"/>
                <w:sz w:val="18"/>
                <w:szCs w:val="18"/>
              </w:rPr>
            </w:pPr>
            <w:r>
              <w:rPr>
                <w:rFonts w:ascii="Times New Roman" w:hAnsi="Times New Roman" w:eastAsia="宋体" w:cs="Times New Roman"/>
                <w:color w:val="000000"/>
                <w:kern w:val="0"/>
                <w:sz w:val="18"/>
                <w:szCs w:val="18"/>
              </w:rPr>
              <w:t>符号完整、定位准确、表示合理，符号与符号以及符号与其它地物压盖关系；</w:t>
            </w:r>
            <w:r>
              <w:rPr>
                <w:rFonts w:ascii="Times New Roman" w:hAnsi="Times New Roman" w:cs="Times New Roman"/>
                <w:color w:val="000000"/>
                <w:sz w:val="18"/>
                <w:szCs w:val="18"/>
              </w:rPr>
              <w:t>线型设置、线划圆滑、符合要求；符合相关专业的色系标准或规范；</w:t>
            </w:r>
            <w:r>
              <w:rPr>
                <w:rFonts w:ascii="Times New Roman" w:hAnsi="Times New Roman" w:eastAsia="宋体" w:cs="Times New Roman"/>
                <w:color w:val="000000"/>
                <w:kern w:val="0"/>
                <w:sz w:val="18"/>
                <w:szCs w:val="18"/>
              </w:rPr>
              <w:t>网纹类型、颜色、高度、宽度和透明系数等是否正确；图廓内容整饰符合有关标准或规定，图面结构合理，美观；</w:t>
            </w:r>
            <w:r>
              <w:rPr>
                <w:rFonts w:ascii="Times New Roman" w:hAnsi="Times New Roman" w:cs="Times New Roman"/>
                <w:color w:val="000000"/>
                <w:sz w:val="18"/>
                <w:szCs w:val="18"/>
              </w:rPr>
              <w:t>注记正确、可读、参数和界线关系的合理性进行判别检查。</w:t>
            </w:r>
          </w:p>
        </w:tc>
      </w:tr>
    </w:tbl>
    <w:p/>
    <w:p>
      <w:pPr>
        <w:pStyle w:val="4"/>
        <w:spacing w:before="0" w:after="0" w:line="360" w:lineRule="auto"/>
        <w:rPr>
          <w:rFonts w:ascii="黑体" w:hAnsi="黑体" w:eastAsia="黑体"/>
          <w:b w:val="0"/>
          <w:sz w:val="21"/>
          <w:szCs w:val="21"/>
        </w:rPr>
      </w:pPr>
      <w:r>
        <w:rPr>
          <w:rFonts w:ascii="黑体" w:hAnsi="黑体" w:eastAsia="黑体"/>
          <w:b w:val="0"/>
          <w:sz w:val="21"/>
          <w:szCs w:val="21"/>
        </w:rPr>
        <w:t>6.3.3</w:t>
      </w:r>
      <w:r>
        <w:rPr>
          <w:rFonts w:hint="eastAsia" w:ascii="黑体" w:hAnsi="黑体" w:eastAsia="黑体"/>
          <w:b w:val="0"/>
          <w:sz w:val="21"/>
          <w:szCs w:val="21"/>
        </w:rPr>
        <w:t xml:space="preserve">  数据质量检查结果的处理</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数据质量</w:t>
            </w:r>
          </w:p>
          <w:p>
            <w:pPr>
              <w:jc w:val="center"/>
              <w:rPr>
                <w:rFonts w:ascii="Times New Roman" w:hAnsi="Times New Roman" w:eastAsia="宋体" w:cs="Times New Roman"/>
                <w:sz w:val="18"/>
                <w:szCs w:val="18"/>
              </w:rPr>
            </w:pPr>
            <w:r>
              <w:rPr>
                <w:rFonts w:ascii="Times New Roman" w:hAnsi="Times New Roman" w:eastAsia="宋体" w:cs="Times New Roman"/>
                <w:sz w:val="18"/>
                <w:szCs w:val="18"/>
              </w:rPr>
              <w:t>控制</w:t>
            </w: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数据质量检查结果的处理</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必填项缺失处理</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检查过程中，一旦发现必填项缺失，停止进一步检查，直接要求返工。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复核与复检</w:t>
            </w:r>
          </w:p>
        </w:tc>
        <w:tc>
          <w:tcPr>
            <w:tcW w:w="2358" w:type="pct"/>
            <w:vAlign w:val="center"/>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a)</w:t>
            </w:r>
            <w:r>
              <w:rPr>
                <w:rFonts w:ascii="Times New Roman" w:hAnsi="Times New Roman" w:eastAsia="宋体" w:cs="Times New Roman"/>
                <w:color w:val="000000"/>
                <w:sz w:val="18"/>
                <w:szCs w:val="18"/>
              </w:rPr>
              <w:t>对合格数据中发现的所有问题，要求生产单位进行处理并对处理结果进行复核。</w:t>
            </w:r>
          </w:p>
          <w:p>
            <w:pPr>
              <w:widowControl/>
              <w:jc w:val="left"/>
              <w:rPr>
                <w:rFonts w:ascii="Times New Roman" w:hAnsi="Times New Roman" w:eastAsia="宋体" w:cs="Times New Roman"/>
                <w:kern w:val="0"/>
                <w:sz w:val="18"/>
                <w:szCs w:val="18"/>
              </w:rPr>
            </w:pPr>
            <w:r>
              <w:rPr>
                <w:rFonts w:ascii="Times New Roman" w:hAnsi="Times New Roman" w:eastAsia="宋体" w:cs="Times New Roman"/>
                <w:color w:val="000000"/>
                <w:kern w:val="0"/>
                <w:sz w:val="18"/>
                <w:szCs w:val="18"/>
              </w:rPr>
              <w:t>b)对不合格的数据，要求生产单位返工或重作并进行复检。复检时应根据检查与评价结果调整复检的内容及抽样方案。</w:t>
            </w:r>
          </w:p>
          <w:p>
            <w:pPr>
              <w:widowControl/>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c)确定复检抽样方案的规则：质量优秀者放宽抽样，质量合格者正常抽样，不合格者加严抽样。</w:t>
            </w:r>
          </w:p>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d)复检后进行重新评价。</w:t>
            </w:r>
          </w:p>
        </w:tc>
      </w:tr>
    </w:tbl>
    <w:p/>
    <w:p>
      <w:pPr>
        <w:pStyle w:val="2"/>
        <w:numPr>
          <w:ilvl w:val="0"/>
          <w:numId w:val="0"/>
        </w:numPr>
        <w:spacing w:before="156" w:after="156"/>
        <w:jc w:val="both"/>
      </w:pPr>
      <w:bookmarkStart w:id="19" w:name="_Toc23069992"/>
      <w:r>
        <w:t>7</w:t>
      </w:r>
      <w:r>
        <w:rPr>
          <w:rFonts w:hint="eastAsia"/>
        </w:rPr>
        <w:t xml:space="preserve">  信息系统</w:t>
      </w:r>
      <w:r>
        <w:t>建设</w:t>
      </w:r>
      <w:bookmarkEnd w:id="19"/>
    </w:p>
    <w:p>
      <w:pPr>
        <w:spacing w:line="360" w:lineRule="auto"/>
        <w:ind w:firstLine="424" w:firstLineChars="202"/>
        <w:jc w:val="left"/>
        <w:rPr>
          <w:rFonts w:ascii="宋体" w:hAnsi="宋体" w:eastAsia="宋体"/>
          <w:szCs w:val="21"/>
        </w:rPr>
      </w:pPr>
      <w:r>
        <w:rPr>
          <w:rFonts w:ascii="宋体" w:hAnsi="宋体" w:eastAsia="宋体"/>
          <w:szCs w:val="21"/>
        </w:rPr>
        <w:t>信息系统建设必须在</w:t>
      </w:r>
      <w:r>
        <w:rPr>
          <w:rFonts w:hint="eastAsia" w:ascii="宋体" w:hAnsi="宋体" w:eastAsia="宋体"/>
          <w:szCs w:val="21"/>
        </w:rPr>
        <w:t>湖北省</w:t>
      </w:r>
      <w:r>
        <w:rPr>
          <w:rFonts w:ascii="宋体" w:hAnsi="宋体" w:eastAsia="宋体"/>
          <w:szCs w:val="21"/>
        </w:rPr>
        <w:t>地质环境信息平台的框架下进行功能及应用</w:t>
      </w:r>
      <w:r>
        <w:rPr>
          <w:rFonts w:hint="eastAsia" w:ascii="宋体" w:hAnsi="宋体" w:eastAsia="宋体"/>
          <w:szCs w:val="21"/>
        </w:rPr>
        <w:t>扩</w:t>
      </w:r>
      <w:r>
        <w:rPr>
          <w:rFonts w:ascii="宋体" w:hAnsi="宋体" w:eastAsia="宋体"/>
          <w:szCs w:val="21"/>
        </w:rPr>
        <w:t>展。</w:t>
      </w:r>
      <w:r>
        <w:rPr>
          <w:rFonts w:hint="eastAsia" w:ascii="宋体" w:hAnsi="宋体" w:eastAsia="宋体"/>
          <w:szCs w:val="21"/>
        </w:rPr>
        <w:t>框架采用前后端分离的开发方式，前端在应用平台框架下，开发应用服务，后端开发数据服务，开发完成后通过在运维监控后台进行注册，由平台管理人员审核通过，并分配用户功能和数据权限后上线运行。其中数据服务和应用服务按照章节</w:t>
      </w:r>
      <w:r>
        <w:rPr>
          <w:rFonts w:ascii="Times New Roman" w:hAnsi="Times New Roman" w:eastAsia="宋体" w:cs="Times New Roman"/>
          <w:szCs w:val="21"/>
        </w:rPr>
        <w:t>7.2和7.3</w:t>
      </w:r>
      <w:r>
        <w:rPr>
          <w:rFonts w:hint="eastAsia" w:ascii="宋体" w:hAnsi="宋体" w:eastAsia="宋体"/>
          <w:szCs w:val="21"/>
        </w:rPr>
        <w:t>的要求进行开发。</w:t>
      </w:r>
    </w:p>
    <w:p>
      <w:pPr>
        <w:pStyle w:val="3"/>
        <w:spacing w:before="156" w:after="156"/>
        <w:jc w:val="left"/>
        <w:rPr>
          <w:rFonts w:ascii="黑体" w:hAnsi="黑体"/>
          <w:szCs w:val="21"/>
        </w:rPr>
      </w:pPr>
      <w:bookmarkStart w:id="20" w:name="_Toc23069993"/>
      <w:r>
        <w:rPr>
          <w:rFonts w:ascii="黑体" w:hAnsi="黑体"/>
          <w:szCs w:val="21"/>
        </w:rPr>
        <w:t>7.1</w:t>
      </w:r>
      <w:r>
        <w:rPr>
          <w:rFonts w:hint="eastAsia" w:ascii="黑体" w:hAnsi="黑体"/>
          <w:szCs w:val="21"/>
        </w:rPr>
        <w:t xml:space="preserve">  功能建设</w:t>
      </w:r>
      <w:bookmarkEnd w:id="20"/>
    </w:p>
    <w:p>
      <w:pPr>
        <w:spacing w:line="360" w:lineRule="auto"/>
        <w:ind w:firstLine="420" w:firstLineChars="200"/>
        <w:rPr>
          <w:szCs w:val="21"/>
        </w:rPr>
      </w:pPr>
      <w:r>
        <w:rPr>
          <w:rFonts w:hint="eastAsia" w:ascii="宋体" w:hAnsi="宋体" w:eastAsia="宋体"/>
          <w:szCs w:val="21"/>
        </w:rPr>
        <w:t>信息系统进行功能建设前，必须首先检查建设内容是否属于省级已建功能，已建功能直接引用，新增功能可以在地质环境信息平台的框架下，按照开发要求进行开发，避免功能重复建设。</w:t>
      </w:r>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7.1.1</w:t>
      </w:r>
      <w:r>
        <w:rPr>
          <w:rFonts w:hint="eastAsia" w:ascii="黑体" w:hAnsi="黑体" w:eastAsia="黑体"/>
          <w:b w:val="0"/>
          <w:sz w:val="21"/>
          <w:szCs w:val="21"/>
        </w:rPr>
        <w:t xml:space="preserve">  已有</w:t>
      </w:r>
      <w:r>
        <w:rPr>
          <w:rFonts w:ascii="黑体" w:hAnsi="黑体" w:eastAsia="黑体"/>
          <w:b w:val="0"/>
          <w:sz w:val="21"/>
          <w:szCs w:val="21"/>
        </w:rPr>
        <w:t>功能</w:t>
      </w:r>
    </w:p>
    <w:p>
      <w:pPr>
        <w:spacing w:line="360" w:lineRule="auto"/>
        <w:ind w:firstLine="420" w:firstLineChars="200"/>
        <w:rPr>
          <w:rFonts w:ascii="宋体" w:hAnsi="宋体" w:eastAsia="宋体"/>
          <w:szCs w:val="21"/>
        </w:rPr>
      </w:pPr>
      <w:r>
        <w:rPr>
          <w:rFonts w:ascii="宋体" w:hAnsi="宋体" w:eastAsia="宋体"/>
          <w:szCs w:val="21"/>
        </w:rPr>
        <w:t>本次</w:t>
      </w:r>
      <w:r>
        <w:rPr>
          <w:rFonts w:hint="eastAsia" w:ascii="宋体" w:hAnsi="宋体" w:eastAsia="宋体"/>
          <w:szCs w:val="21"/>
        </w:rPr>
        <w:t>信息系统功能建设要求在湖北省地质环境信息</w:t>
      </w:r>
      <w:r>
        <w:rPr>
          <w:rFonts w:ascii="宋体" w:hAnsi="宋体" w:eastAsia="宋体"/>
          <w:szCs w:val="21"/>
        </w:rPr>
        <w:t>平台功能上进</w:t>
      </w:r>
      <w:r>
        <w:rPr>
          <w:rFonts w:hint="eastAsia" w:ascii="宋体" w:hAnsi="宋体" w:eastAsia="宋体"/>
          <w:szCs w:val="21"/>
        </w:rPr>
        <w:t>行扩</w:t>
      </w:r>
      <w:r>
        <w:rPr>
          <w:rFonts w:ascii="宋体" w:hAnsi="宋体" w:eastAsia="宋体"/>
          <w:szCs w:val="21"/>
        </w:rPr>
        <w:t>展，</w:t>
      </w:r>
      <w:r>
        <w:rPr>
          <w:rFonts w:hint="eastAsia" w:ascii="宋体" w:hAnsi="宋体" w:eastAsia="宋体"/>
          <w:szCs w:val="21"/>
        </w:rPr>
        <w:t>目前已有功能</w:t>
      </w:r>
      <w:r>
        <w:rPr>
          <w:rFonts w:ascii="宋体" w:hAnsi="宋体" w:eastAsia="宋体"/>
          <w:szCs w:val="21"/>
        </w:rPr>
        <w:t>主要分为</w:t>
      </w:r>
      <w:r>
        <w:rPr>
          <w:rFonts w:hint="eastAsia" w:ascii="宋体" w:hAnsi="宋体" w:eastAsia="宋体"/>
          <w:szCs w:val="21"/>
        </w:rPr>
        <w:t>网格化管理、隐患核查、气象预警、群测群防、专业监测、值班工作台、综合信息管理、一张图、移动防灾九</w:t>
      </w:r>
      <w:r>
        <w:rPr>
          <w:rFonts w:ascii="宋体" w:hAnsi="宋体" w:eastAsia="宋体"/>
          <w:szCs w:val="21"/>
        </w:rPr>
        <w:t>大类别</w:t>
      </w:r>
      <w:r>
        <w:rPr>
          <w:rFonts w:hint="eastAsia" w:ascii="宋体" w:hAnsi="宋体" w:eastAsia="宋体"/>
          <w:szCs w:val="21"/>
        </w:rPr>
        <w:t>，</w:t>
      </w:r>
      <w:r>
        <w:rPr>
          <w:rFonts w:ascii="宋体" w:hAnsi="宋体" w:eastAsia="宋体"/>
          <w:szCs w:val="21"/>
        </w:rPr>
        <w:t>统一</w:t>
      </w:r>
      <w:r>
        <w:rPr>
          <w:rFonts w:hint="eastAsia" w:ascii="宋体" w:hAnsi="宋体" w:eastAsia="宋体"/>
          <w:szCs w:val="21"/>
        </w:rPr>
        <w:t>省级</w:t>
      </w:r>
      <w:r>
        <w:rPr>
          <w:rFonts w:ascii="宋体" w:hAnsi="宋体" w:eastAsia="宋体"/>
          <w:szCs w:val="21"/>
        </w:rPr>
        <w:t>建设，市县根据实际</w:t>
      </w:r>
      <w:r>
        <w:rPr>
          <w:rFonts w:hint="eastAsia" w:ascii="宋体" w:hAnsi="宋体" w:eastAsia="宋体"/>
          <w:szCs w:val="21"/>
        </w:rPr>
        <w:t>情况拓</w:t>
      </w:r>
      <w:r>
        <w:rPr>
          <w:rFonts w:ascii="宋体" w:hAnsi="宋体" w:eastAsia="宋体"/>
          <w:szCs w:val="21"/>
        </w:rPr>
        <w:t>展应用。</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widowControl/>
              <w:spacing w:before="100" w:beforeAutospacing="1" w:after="100" w:afterAutospacing="1"/>
              <w:jc w:val="center"/>
              <w:rPr>
                <w:rFonts w:ascii="Times New Roman" w:hAnsi="Times New Roman" w:eastAsia="宋体" w:cs="Times New Roman"/>
                <w:kern w:val="0"/>
                <w:sz w:val="18"/>
                <w:szCs w:val="18"/>
              </w:rPr>
            </w:pPr>
            <w:r>
              <w:rPr>
                <w:rFonts w:ascii="Times New Roman" w:hAnsi="Times New Roman" w:eastAsia="宋体" w:cs="Times New Roman"/>
                <w:bCs/>
                <w:kern w:val="0"/>
                <w:sz w:val="18"/>
                <w:szCs w:val="18"/>
              </w:rPr>
              <w:t>已有功能</w:t>
            </w: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网格化管理</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管理网格</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为用户提供录入、编辑、删除网格化管理中的单元、区域、网格信息的功能，并辅助网格管理日常工作。</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要求：县级应用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管理人员</w:t>
            </w:r>
          </w:p>
        </w:tc>
        <w:tc>
          <w:tcPr>
            <w:tcW w:w="2358" w:type="pct"/>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为用户提供人员信息的录入、编辑、删除网格化管理中的人员信息的功能，并辅助人员信息管理的日常工作。</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要求：县级应用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管理隐患</w:t>
            </w:r>
          </w:p>
        </w:tc>
        <w:tc>
          <w:tcPr>
            <w:tcW w:w="2358" w:type="pct"/>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为用户提供录入、编辑、删除其辖区内纳入网格管理的地质灾害隐患点的基本情况、调查卡片、“两卡一表”、警示牌照片等表格或多媒体文档数据，同时也可按照条件对隐患点信息进行查询或统计的功能。</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要求：县级应用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隐患核查</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隐患核查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a)基础资料查看：专业技术人员先利用平台查看基础调查点的资料，在查看基础调查信息后，可以对隐患点进行核查或者灭失操作。</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b)已有点核查：专业技术人员在填写基本信息后将自动生成隐患点编号，可以对隐患点核查内容进行填写和编辑。</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c)已有点灭失：对隐患点执行灭失操作，在已灭失标签下可查看已灭失隐患点，同时可对已灭失点进行撤销灭失操作。</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d)新增/新发现：新增是对未进入数据库的地质灾害隐患点资料进行新增点核查操作。新发现是在地质灾害隐患点核查中根据实际情况进行新发现点的录入操作，可以对隐患点核查内容进行编辑。</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要求：县级应用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bCs/>
                <w:kern w:val="0"/>
                <w:sz w:val="18"/>
                <w:szCs w:val="18"/>
              </w:rPr>
              <w:t>已有功能</w:t>
            </w: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隐患核查</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核查成果</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对核查成果数据进行查看。</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要求：县级应用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分析评价</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可根据系统建议以及实际情况，对核查成果进行是否纳入网格化进行操作。在进行是否纳入网格化操作时，如果选择是操作，则需要上传对应的批复文件方可进行。</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要求：县级应用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气象预警</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历史预警</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可按日期查询预警基本及预警摘要信息，查看发布的预警签发单。</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预警成果导入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录入预警信息及上传预警签发单文档。</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雨量信息</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可查询站点的雨量信息及统计图。</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模型管理</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主要包括网格单元剖分、潜势度计算和模型参数设置。用户可以根据各自所在地区地质环境背景及当前人类工程活动特点进行相应设置，调整因子及权重，创建和完善预警模型，最终提高预报预警准确率。</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群测群防</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巡查记录</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可查看群测群防人员通过移动版上报的巡查记录。</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要求：县级应用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网点申报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区县可通过该模块上报需要开展群测群防工作的地质灾害隐患点。</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要求：县级应用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网点审核</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上级可查看区县上报需要开展的群测群防点基本信息并审核。</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要求：县级应用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专业监测</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地质灾害监测网点</w:t>
            </w:r>
          </w:p>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录入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为用户提供录入、编辑、删除地质灾害监测点信息功能。同时也可按照条件对</w:t>
            </w:r>
            <w:r>
              <w:rPr>
                <w:rFonts w:hint="eastAsia" w:ascii="Times New Roman" w:hAnsi="Times New Roman" w:eastAsia="宋体" w:cs="Times New Roman"/>
                <w:color w:val="000000"/>
                <w:kern w:val="0"/>
                <w:sz w:val="18"/>
                <w:szCs w:val="18"/>
              </w:rPr>
              <w:t>地质灾害</w:t>
            </w:r>
            <w:r>
              <w:rPr>
                <w:rFonts w:ascii="Times New Roman" w:hAnsi="Times New Roman" w:eastAsia="宋体" w:cs="Times New Roman"/>
                <w:color w:val="000000"/>
                <w:kern w:val="0"/>
                <w:sz w:val="18"/>
                <w:szCs w:val="18"/>
              </w:rPr>
              <w:t>监测点信息进行查询、统计、展示。</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要求：市、县两级应用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人工数据采集</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为用户提供录入、编辑、删除地质灾害监测点人工数据信息功能。同时也可按照条件对地质灾害监测点数据信息进行查询、统计、展示。</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要求：市、县两级应用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设备管理</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为用户提供录入、编辑、删除设备维护信息功能。同时也可按照条件对监测设备进行查询。</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要求：市、县两级应用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值班工作台</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一看</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包括省级气象风险预警、市级气象风险预警、县级响应情况的查看。</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bCs/>
                <w:kern w:val="0"/>
                <w:sz w:val="18"/>
                <w:szCs w:val="18"/>
              </w:rPr>
              <w:t>已有功能</w:t>
            </w: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值班工作台</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bookmarkStart w:id="21" w:name="_Toc497078501"/>
            <w:r>
              <w:rPr>
                <w:rFonts w:ascii="Times New Roman" w:hAnsi="Times New Roman" w:eastAsia="宋体" w:cs="Times New Roman"/>
                <w:color w:val="000000"/>
                <w:sz w:val="18"/>
                <w:szCs w:val="18"/>
              </w:rPr>
              <w:t>二台</w:t>
            </w:r>
            <w:bookmarkEnd w:id="21"/>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包括湖北卫视、中央电视台、公众号、微博的四类与地质灾害相关的内容，通过这四类途径获取各方渠道视频或新闻链接，点击并跳转相关网站页面。</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三追</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包括突发气象灾害预警、湖北省未来三天预报、湖北省分县天气预报、实时雨量、卫星云图、天气雷达。</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四查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包括预警区与易发区关系、抽查应急值班、检查重点督办点、监测预警点、查看近期地质灾害险情变化。</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五报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包括地质灾害的速报（首报）、续报、终报（专报）、日报、月报。</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应急资源</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包括应急预案、演练及培训、应急装备、应急机构、专家库的相关应急资源模块。</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处理记录</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主要是对速报的目前现在状态进行查询展示，并能够查询了解到速报的处理过程，主要展示的内容为速报名称，速报当前节点，以及当前处理状态，能够链接查看全省各级速报处理记录及其流程。</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值班日志</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主要是管理值班人员填写的值班工作日志。</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资料管理</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主要包括日常管理、基础资料、应急处置、其他专项四大类资料，包括计划总结、资金财务、其他、基础知识、政策法规、环境公报、会议资料、统计分析、应急演练、其他专项十项内容。</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综合信息管理</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地质灾害速报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对地质灾害速报进行统计，统计内容包括：速报数量、灾情、威胁人口、威胁资产、灾害等级、险情、死亡人数、损失金额、上报数量、完结数量及各行政区日报个数和灾情险情。</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地质灾害日报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对地质灾害日报进行统计，以日报列表形式展示截止日期前区域地质灾害灾情。</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综合信息</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分别查看地质灾害、矿山地质环境、地质遗迹公园、地下水监测、地热及矿泉水分布与统计信息。</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bCs/>
                <w:kern w:val="0"/>
                <w:sz w:val="18"/>
                <w:szCs w:val="18"/>
              </w:rPr>
              <w:t>已有功能</w:t>
            </w:r>
          </w:p>
        </w:tc>
        <w:tc>
          <w:tcPr>
            <w:tcW w:w="8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综合信息管理</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地质灾害</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包含地质灾害总览、灾害点现状、网格化管理、调查工作、监测工作、治理工作、三峡库区、丹江库区8个子应用。</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一张图</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基础调查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a)展示2017年开展至今的全省核查工作点及其填报的相关卡片。</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b)展示截止至今的5万详查项目中地质灾害点及其填写的调查卡片。</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c)展示截止至今的10万区划项目中地质灾害点及其填写的调查卡。</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隐患分布</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展示纳入网格化管理（包含三峡库区和丹江库区范围）的隐患点及其“两表一牌”等相关信息。</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重点督办点</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展示省级、市级、县级重点督办点及其相关巡查记录。</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群测群防</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展示群测群防（包含乡级、村级）点及其群测群防记录。</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专业监测</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展示地质灾害专业监测网边界、剖面、设备分布及其相关监测数据等。</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地质灾害巡查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展示地质灾害巡查点及巡查、排查工作记录。</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地质灾害速报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展示汛期地质灾害速报灾情、险情点及灾情、险情记录。</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应急调查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展示已完成、未完成调查工作的应急调查点及调查记录。</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应急指挥</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展示已完成和正在开展处置工作的应急指挥点及其现场、指挥决策等相关信息。</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防治工程</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展示地质灾害治理、调查、搬迁工程项目分布及其相关信息。</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地质灾害危评</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展示地质灾害危险性一级、二级评估项目分布及其相关信息。</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bl>
    <w:p>
      <w:pPr>
        <w:widowControl/>
        <w:jc w:val="left"/>
      </w:pPr>
      <w:r>
        <w:br w:type="page"/>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bCs/>
                <w:kern w:val="0"/>
                <w:sz w:val="18"/>
                <w:szCs w:val="18"/>
              </w:rPr>
              <w:t>已有功能</w:t>
            </w: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移动防灾</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防灾信息</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a)地质灾害风险预警：通过手机查看最新的湖北省气象预警风险信息。</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b)查天气：查看附近地区最新的天气情况。</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c)防灾日报：通过手机随时查看每日的防灾日报信息。</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d)专业监测：根据行政区划查看专业监测点实时的监测数据信息。</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防灾服务</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a)报灾：通过手机对发现的灾险情进行上报。</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b)上报审核：对上报的灾险情信息进行审核或处理。</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c)看隐患：查看周边5公里、10公里或行政区划内隐患点详细信息。</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d)业务：根据登录账号级别（省、市、县）获取的内容也不同。可进行的业务模块有排查、巡查、应急调查、查看值班、网格信息、查看速报、应急指挥和协管员日报。</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防灾互动</w:t>
            </w:r>
          </w:p>
        </w:tc>
        <w:tc>
          <w:tcPr>
            <w:tcW w:w="2358" w:type="pct"/>
            <w:vAlign w:val="center"/>
          </w:tcPr>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a)通知公告：相关通知、文件、公告内容。</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b)技术规范：相关工作的技术要求。</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c)防灾知识：防灾信息小知识。</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d)个人中心：个人绑定信息说明。</w:t>
            </w:r>
          </w:p>
          <w:p>
            <w:pPr>
              <w:jc w:val="lef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要求：省、市、县三级全部应用</w:t>
            </w:r>
          </w:p>
        </w:tc>
      </w:tr>
    </w:tbl>
    <w:p>
      <w:pPr>
        <w:widowControl/>
        <w:jc w:val="left"/>
      </w:pPr>
    </w:p>
    <w:p>
      <w:pPr>
        <w:pStyle w:val="4"/>
        <w:spacing w:before="156" w:beforeLines="50" w:after="156" w:afterLines="50" w:line="240" w:lineRule="auto"/>
        <w:rPr>
          <w:rFonts w:ascii="黑体" w:hAnsi="黑体" w:eastAsia="黑体"/>
          <w:b w:val="0"/>
          <w:sz w:val="21"/>
          <w:szCs w:val="21"/>
        </w:rPr>
      </w:pPr>
      <w:r>
        <w:rPr>
          <w:rFonts w:ascii="黑体" w:hAnsi="黑体" w:eastAsia="黑体"/>
          <w:b w:val="0"/>
          <w:sz w:val="21"/>
          <w:szCs w:val="21"/>
        </w:rPr>
        <w:t>7.1.2</w:t>
      </w:r>
      <w:r>
        <w:rPr>
          <w:rFonts w:hint="eastAsia" w:ascii="黑体" w:hAnsi="黑体" w:eastAsia="黑体"/>
          <w:b w:val="0"/>
          <w:sz w:val="21"/>
          <w:szCs w:val="21"/>
        </w:rPr>
        <w:t xml:space="preserve">  新增功能</w:t>
      </w:r>
    </w:p>
    <w:p>
      <w:pPr>
        <w:spacing w:line="360" w:lineRule="auto"/>
        <w:ind w:firstLine="420" w:firstLineChars="200"/>
        <w:rPr>
          <w:rFonts w:ascii="宋体" w:hAnsi="宋体" w:eastAsia="宋体"/>
          <w:szCs w:val="21"/>
        </w:rPr>
      </w:pPr>
      <w:r>
        <w:rPr>
          <w:rFonts w:hint="eastAsia" w:ascii="宋体" w:hAnsi="宋体" w:eastAsia="宋体"/>
          <w:szCs w:val="21"/>
        </w:rPr>
        <w:t>信息系统的新增功能建设必须在地质环境信息平台的基础框架下进行功能扩展，</w:t>
      </w:r>
      <w:r>
        <w:rPr>
          <w:rFonts w:ascii="宋体" w:hAnsi="宋体" w:eastAsia="宋体"/>
          <w:szCs w:val="21"/>
        </w:rPr>
        <w:t>以省级</w:t>
      </w:r>
      <w:r>
        <w:rPr>
          <w:rFonts w:hint="eastAsia" w:ascii="宋体" w:hAnsi="宋体" w:eastAsia="宋体"/>
          <w:szCs w:val="21"/>
        </w:rPr>
        <w:t>统一</w:t>
      </w:r>
      <w:r>
        <w:rPr>
          <w:rFonts w:ascii="宋体" w:hAnsi="宋体" w:eastAsia="宋体"/>
          <w:szCs w:val="21"/>
        </w:rPr>
        <w:t>建设为主，市、县扩展应用</w:t>
      </w:r>
      <w:r>
        <w:rPr>
          <w:rFonts w:hint="eastAsia" w:ascii="宋体" w:hAnsi="宋体" w:eastAsia="宋体"/>
          <w:szCs w:val="21"/>
        </w:rPr>
        <w:t>。目前根据湖北省</w:t>
      </w:r>
      <w:r>
        <w:rPr>
          <w:rFonts w:ascii="宋体" w:hAnsi="宋体" w:eastAsia="宋体"/>
          <w:szCs w:val="21"/>
        </w:rPr>
        <w:t>地质灾害综合防治体系的需求，</w:t>
      </w:r>
      <w:r>
        <w:rPr>
          <w:rFonts w:hint="eastAsia" w:ascii="宋体" w:hAnsi="宋体" w:eastAsia="宋体"/>
          <w:szCs w:val="21"/>
        </w:rPr>
        <w:t>为建成基础扎实、预警及时、信息畅通、指挥有力的地质灾害防治管理（指挥）工作平台，将</w:t>
      </w:r>
      <w:r>
        <w:rPr>
          <w:rFonts w:ascii="宋体" w:hAnsi="宋体" w:eastAsia="宋体"/>
          <w:szCs w:val="21"/>
        </w:rPr>
        <w:t>建设</w:t>
      </w:r>
      <w:r>
        <w:rPr>
          <w:rFonts w:hint="eastAsia" w:ascii="宋体" w:hAnsi="宋体" w:eastAsia="宋体"/>
          <w:szCs w:val="21"/>
        </w:rPr>
        <w:t>的</w:t>
      </w:r>
      <w:r>
        <w:rPr>
          <w:rFonts w:ascii="宋体" w:hAnsi="宋体" w:eastAsia="宋体"/>
          <w:szCs w:val="21"/>
        </w:rPr>
        <w:t>内容为</w:t>
      </w:r>
      <w:r>
        <w:rPr>
          <w:rFonts w:hint="eastAsia" w:ascii="宋体" w:hAnsi="宋体" w:eastAsia="宋体"/>
          <w:szCs w:val="21"/>
        </w:rPr>
        <w:t>“</w:t>
      </w:r>
      <w:r>
        <w:rPr>
          <w:rFonts w:ascii="Times New Roman" w:hAnsi="Times New Roman" w:eastAsia="宋体" w:cs="Times New Roman"/>
          <w:szCs w:val="21"/>
        </w:rPr>
        <w:t>1平台、5中心、15</w:t>
      </w:r>
      <w:r>
        <w:rPr>
          <w:rFonts w:hint="eastAsia" w:ascii="宋体" w:hAnsi="宋体" w:eastAsia="宋体"/>
          <w:szCs w:val="21"/>
        </w:rPr>
        <w:t>个系统”。</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一级指标</w:t>
            </w:r>
          </w:p>
        </w:tc>
        <w:tc>
          <w:tcPr>
            <w:tcW w:w="831"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二级指标</w:t>
            </w:r>
          </w:p>
        </w:tc>
        <w:tc>
          <w:tcPr>
            <w:tcW w:w="1082"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三级指标</w:t>
            </w:r>
          </w:p>
        </w:tc>
        <w:tc>
          <w:tcPr>
            <w:tcW w:w="2358"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noWrap/>
            <w:vAlign w:val="center"/>
          </w:tcPr>
          <w:p>
            <w:pPr>
              <w:widowControl/>
              <w:spacing w:before="100" w:beforeAutospacing="1" w:after="100" w:afterAutospacing="1"/>
              <w:jc w:val="center"/>
              <w:rPr>
                <w:rFonts w:ascii="Times New Roman" w:hAnsi="Times New Roman" w:eastAsia="宋体" w:cs="Times New Roman"/>
                <w:bCs/>
                <w:kern w:val="0"/>
                <w:sz w:val="18"/>
                <w:szCs w:val="18"/>
              </w:rPr>
            </w:pPr>
            <w:r>
              <w:rPr>
                <w:rFonts w:ascii="Times New Roman" w:hAnsi="Times New Roman" w:eastAsia="宋体" w:cs="Times New Roman"/>
                <w:kern w:val="0"/>
                <w:sz w:val="18"/>
                <w:szCs w:val="18"/>
              </w:rPr>
              <w:t>湖北省地质灾害防治管理（指挥）平台</w:t>
            </w:r>
          </w:p>
        </w:tc>
        <w:tc>
          <w:tcPr>
            <w:tcW w:w="831" w:type="pct"/>
            <w:vMerge w:val="restart"/>
            <w:noWrap/>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指挥调度中心</w:t>
            </w: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指挥调度系统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引入多种通讯手段，实现值班值守人员与8个联动单位、13个市级防治机构与技术支撑机构、103个县级防治机构以及网格人员的快速指挥调度，实现指挥调度工作的精准高效协同。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006100"/>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会商决策系统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在原有湖北省地质灾害远程会商中心的基础上对现实系统、会商专家的工作环境进行整体升级，确保所有设施设备满足各项会商工作的需求，为参与会商的专家形成准确可行的处置意见提供服务，同时与新建设的湖北省地质灾害指挥中心互联互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一级指标</w:t>
            </w:r>
          </w:p>
        </w:tc>
        <w:tc>
          <w:tcPr>
            <w:tcW w:w="831"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二级指标</w:t>
            </w:r>
          </w:p>
        </w:tc>
        <w:tc>
          <w:tcPr>
            <w:tcW w:w="1082"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三级指标</w:t>
            </w:r>
          </w:p>
        </w:tc>
        <w:tc>
          <w:tcPr>
            <w:tcW w:w="2358"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noWrap/>
            <w:vAlign w:val="center"/>
          </w:tcPr>
          <w:p>
            <w:pPr>
              <w:widowControl/>
              <w:spacing w:before="100" w:beforeAutospacing="1" w:after="100" w:afterAutospacing="1"/>
              <w:jc w:val="center"/>
              <w:rPr>
                <w:rFonts w:ascii="Times New Roman" w:hAnsi="Times New Roman" w:eastAsia="宋体" w:cs="Times New Roman"/>
                <w:color w:val="006100"/>
                <w:kern w:val="0"/>
                <w:sz w:val="18"/>
                <w:szCs w:val="18"/>
              </w:rPr>
            </w:pPr>
            <w:r>
              <w:rPr>
                <w:rFonts w:ascii="Times New Roman" w:hAnsi="Times New Roman" w:eastAsia="宋体" w:cs="Times New Roman"/>
                <w:kern w:val="0"/>
                <w:sz w:val="18"/>
                <w:szCs w:val="18"/>
              </w:rPr>
              <w:t>湖北省地质灾害防治管理（指挥）平台</w:t>
            </w:r>
          </w:p>
        </w:tc>
        <w:tc>
          <w:tcPr>
            <w:tcW w:w="8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指挥调度中心</w:t>
            </w: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通讯网络系统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在现有通道建设的基础上，进一步强化与部、市、县、乡、村（现场）的互联互通建设，同时强化省厅与地质灾害防治联动单位的数据互联互通通道，为全省地质灾害防治提供全方位的信息来源。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9C6500"/>
                <w:kern w:val="0"/>
                <w:sz w:val="18"/>
                <w:szCs w:val="18"/>
              </w:rPr>
            </w:pPr>
          </w:p>
        </w:tc>
        <w:tc>
          <w:tcPr>
            <w:tcW w:w="831" w:type="pct"/>
            <w:vMerge w:val="restart"/>
            <w:noWrap/>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防治管理中心</w:t>
            </w: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日常防灾系统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在原有</w:t>
            </w:r>
            <w:r>
              <w:rPr>
                <w:rFonts w:cs="Times New Roman" w:asciiTheme="minorEastAsia" w:hAnsiTheme="minorEastAsia"/>
                <w:color w:val="000000"/>
                <w:sz w:val="18"/>
                <w:szCs w:val="18"/>
              </w:rPr>
              <w:t>“智慧防灾”</w:t>
            </w:r>
            <w:r>
              <w:rPr>
                <w:rFonts w:ascii="Times New Roman" w:hAnsi="Times New Roman" w:eastAsia="宋体" w:cs="Times New Roman"/>
                <w:color w:val="000000"/>
                <w:sz w:val="18"/>
                <w:szCs w:val="18"/>
              </w:rPr>
              <w:t>公众号气象预警、灾险情速报、</w:t>
            </w:r>
            <w:r>
              <w:rPr>
                <w:rFonts w:ascii="宋体" w:hAnsi="宋体" w:eastAsia="宋体" w:cs="Times New Roman"/>
                <w:color w:val="000000"/>
                <w:sz w:val="18"/>
                <w:szCs w:val="18"/>
              </w:rPr>
              <w:t>“三查”</w:t>
            </w:r>
            <w:r>
              <w:rPr>
                <w:rFonts w:ascii="Times New Roman" w:hAnsi="Times New Roman" w:eastAsia="宋体" w:cs="Times New Roman"/>
                <w:color w:val="000000"/>
                <w:sz w:val="18"/>
                <w:szCs w:val="18"/>
              </w:rPr>
              <w:t>、值班管理、信息报送、应急调查、群测群防等功能的基础上，补充完善气象预警批阅、日志填报、日报填报、应急演练、宣传培训等功能建设，形成具有9大功能的日常防灾系统，服务于地质灾害日常防治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9C6500"/>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防治管理系统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在现有地质环境信息平台的基础上，建成具有地质灾害防治首页、综合管理、计划规划、防灾减灾、项目管理、防治成果、一张图等7大模块、36个子功能的湖北省地质灾害综合防治管理系统，服务全省地质灾害综合防治体系项目申报、项目库管理、实施管理、成果管理等工作，实现地质灾害防治管理信息整合、工作优化、能力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9C6500"/>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装备保障系统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在省级现有装备的基础上，进一步强化新技术、新设备以及交通装备、通信资源及管理系统建设，市县结合综防体系能力建设工作自行升级，全面提升地质灾害防治装备能力。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9C0006"/>
                <w:kern w:val="0"/>
                <w:sz w:val="18"/>
                <w:szCs w:val="18"/>
              </w:rPr>
            </w:pPr>
          </w:p>
        </w:tc>
        <w:tc>
          <w:tcPr>
            <w:tcW w:w="831" w:type="pct"/>
            <w:vMerge w:val="restart"/>
            <w:noWrap/>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隐患识别中心</w:t>
            </w: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智能提取识别系统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利用覆盖湖北省的中分辨率卫星雷达数据，获取湖北省防治重点区域范围内的斜坡形变信息，从突发地质灾害应急、卫星遥感数据解译、地质灾害风险分析、智能识别以及遥感数据解译算法研究、地质灾害隐患识别处理模型和样本库建设等多个方面开展INSAR识别工作，为开展全省地质灾害隐患识别工作提供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9C0006"/>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vMerge w:val="restar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综合判识分析系统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基于深度学习的地质灾害遥感智能识别系统。利用智能遥感地质解译与地质专家判读等方式快速识别隐患区域，并提供地质制图能力，完成地质灾害隐患区域专题图的制图，其中智能遥感地质解译采用多种智能解读技术，同时利用深度学习技术，不断优化隐患区域识别结果，减少人工干预，显著提升识别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9C0006"/>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vMerge w:val="continue"/>
            <w:noWrap/>
            <w:vAlign w:val="center"/>
          </w:tcPr>
          <w:p>
            <w:pPr>
              <w:widowControl/>
              <w:jc w:val="center"/>
              <w:rPr>
                <w:rFonts w:ascii="Times New Roman" w:hAnsi="Times New Roman" w:eastAsia="宋体" w:cs="Times New Roman"/>
                <w:color w:val="000000"/>
                <w:sz w:val="18"/>
                <w:szCs w:val="18"/>
              </w:rPr>
            </w:pP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利用人工智能技术构建地质灾害隐患特征识别系统。利用人工智能技术，针对不同类型的隐患特征样本进行分析和识别，针对不同区域生成符合本地域特点的隐患识别模型和判断因子，为全省各地区的地质灾害隐患特征样本管理与展示提供技术支撑，提升预测结果的准确性。</w:t>
            </w:r>
          </w:p>
        </w:tc>
      </w:tr>
    </w:tbl>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一级指标</w:t>
            </w:r>
          </w:p>
        </w:tc>
        <w:tc>
          <w:tcPr>
            <w:tcW w:w="831"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二级指标</w:t>
            </w:r>
          </w:p>
        </w:tc>
        <w:tc>
          <w:tcPr>
            <w:tcW w:w="1082"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三级指标</w:t>
            </w:r>
          </w:p>
        </w:tc>
        <w:tc>
          <w:tcPr>
            <w:tcW w:w="2358"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noWrap/>
            <w:vAlign w:val="center"/>
          </w:tcPr>
          <w:p>
            <w:pPr>
              <w:widowControl/>
              <w:spacing w:before="100" w:beforeAutospacing="1" w:after="100" w:afterAutospacing="1"/>
              <w:jc w:val="center"/>
              <w:rPr>
                <w:rFonts w:ascii="Times New Roman" w:hAnsi="Times New Roman" w:eastAsia="宋体" w:cs="Times New Roman"/>
                <w:color w:val="9C0006"/>
                <w:kern w:val="0"/>
                <w:sz w:val="18"/>
                <w:szCs w:val="18"/>
              </w:rPr>
            </w:pPr>
            <w:r>
              <w:rPr>
                <w:rFonts w:ascii="Times New Roman" w:hAnsi="Times New Roman" w:eastAsia="宋体" w:cs="Times New Roman"/>
                <w:kern w:val="0"/>
                <w:sz w:val="18"/>
                <w:szCs w:val="18"/>
              </w:rPr>
              <w:t>湖北省地质灾害防治管理（指挥）平台</w:t>
            </w:r>
          </w:p>
        </w:tc>
        <w:tc>
          <w:tcPr>
            <w:tcW w:w="8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隐患识别中心</w:t>
            </w: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风险评价系统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建立基于多种信息来源的地质灾害风险分析与综合评估系统，利用大数据分析与云计算技术，对多种来源的数据进行分析解算，对区域的地质灾害的发育进行综合分析预评估，反映本地区的地质灾害影响与风险程度，系统包含统计分析、灾害影响评估、灾害风险评估以及专题图件制作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006100"/>
                <w:kern w:val="0"/>
                <w:sz w:val="18"/>
                <w:szCs w:val="18"/>
              </w:rPr>
            </w:pPr>
          </w:p>
        </w:tc>
        <w:tc>
          <w:tcPr>
            <w:tcW w:w="831" w:type="pct"/>
            <w:vMerge w:val="restart"/>
            <w:noWrap/>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监测预警中心</w:t>
            </w: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网格化管理系统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加大省地质环境信息平台网格管理、人员管理、隐患管理（认定与核销）、网格速报等应用推广，全面实现湖北省地质灾害隐患点的动态管理。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006100"/>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vMerge w:val="restar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专业监测预警系统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开展监测预警模型研究。</w:t>
            </w:r>
          </w:p>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组织全省专业技术支撑单位、科研院所和相关高等院校对各类灾害的发生成因和产生机理进入深入研究，不断修正和完善监测预警模型以及关键阈值的设定依据，不断提升预警成果的准确性和时效性。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006100"/>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vMerge w:val="continue"/>
            <w:noWrap/>
            <w:vAlign w:val="center"/>
          </w:tcPr>
          <w:p>
            <w:pPr>
              <w:widowControl/>
              <w:jc w:val="center"/>
              <w:rPr>
                <w:rFonts w:ascii="Times New Roman" w:hAnsi="Times New Roman" w:eastAsia="宋体" w:cs="Times New Roman"/>
                <w:color w:val="000000"/>
                <w:sz w:val="18"/>
                <w:szCs w:val="18"/>
              </w:rPr>
            </w:pP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建设地质灾害专业监测预警系统。</w:t>
            </w:r>
          </w:p>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以网点登记、网点管理和预警管理等主要功能为一体，为全省的各类地质灾害、地下水监测工程和矿山环境监测工作提供服务，全面提升监测预警工作信息化程度和决策支撑能力。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006100"/>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vMerge w:val="restar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区域监测预警系统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构建全新的气象预警工作模式。</w:t>
            </w:r>
          </w:p>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在现有全省气象预警工作的基础上，进一步明确省、市、县各级地质灾害防治机构和技术支撑单位在工作中的责任和工作范围，形成“省级区域预警、市级精细化预警、县级预警响应”的新型气象预警工作模式，提升全省地质灾害气象预警预报工作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006100"/>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vMerge w:val="continue"/>
            <w:noWrap/>
            <w:vAlign w:val="center"/>
          </w:tcPr>
          <w:p>
            <w:pPr>
              <w:widowControl/>
              <w:jc w:val="center"/>
              <w:rPr>
                <w:rFonts w:ascii="Times New Roman" w:hAnsi="Times New Roman" w:eastAsia="宋体" w:cs="Times New Roman"/>
                <w:color w:val="000000"/>
                <w:sz w:val="18"/>
                <w:szCs w:val="18"/>
              </w:rPr>
            </w:pP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完善全省各级气象预警模型。</w:t>
            </w:r>
          </w:p>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根据湖北省灾害分布情况，结合影响湖北省地质灾害发生的主要因子，对现有气象预警预报模型进行全面完善，提升省级区域预警预报的水平；针对各市的具体灾害分布情况和诱发因素，按照</w:t>
            </w:r>
            <w:r>
              <w:rPr>
                <w:rFonts w:hint="eastAsia" w:ascii="Times New Roman" w:hAnsi="Times New Roman" w:eastAsia="宋体" w:cs="Times New Roman"/>
                <w:color w:val="000000"/>
                <w:sz w:val="18"/>
                <w:szCs w:val="18"/>
              </w:rPr>
              <w:t>“</w:t>
            </w:r>
            <w:r>
              <w:rPr>
                <w:rFonts w:ascii="Times New Roman" w:hAnsi="Times New Roman" w:eastAsia="宋体" w:cs="Times New Roman"/>
                <w:color w:val="000000"/>
                <w:sz w:val="18"/>
                <w:szCs w:val="18"/>
              </w:rPr>
              <w:t>一市一模型</w:t>
            </w:r>
            <w:r>
              <w:rPr>
                <w:rFonts w:hint="eastAsia" w:ascii="Times New Roman" w:hAnsi="Times New Roman" w:eastAsia="宋体" w:cs="Times New Roman"/>
                <w:color w:val="000000"/>
                <w:sz w:val="18"/>
                <w:szCs w:val="18"/>
              </w:rPr>
              <w:t>”</w:t>
            </w:r>
            <w:r>
              <w:rPr>
                <w:rFonts w:ascii="Times New Roman" w:hAnsi="Times New Roman" w:eastAsia="宋体" w:cs="Times New Roman"/>
                <w:color w:val="000000"/>
                <w:sz w:val="18"/>
                <w:szCs w:val="18"/>
              </w:rPr>
              <w:t>的工作原则，开展各市的模型建设，做实山地丘陵地区市（州）级预警成果，提高山地丘陵县（市、区）预警成效。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006100"/>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vMerge w:val="continue"/>
            <w:noWrap/>
            <w:vAlign w:val="center"/>
          </w:tcPr>
          <w:p>
            <w:pPr>
              <w:widowControl/>
              <w:jc w:val="center"/>
              <w:rPr>
                <w:rFonts w:ascii="Times New Roman" w:hAnsi="Times New Roman" w:eastAsia="宋体" w:cs="Times New Roman"/>
                <w:color w:val="000000"/>
                <w:sz w:val="18"/>
                <w:szCs w:val="18"/>
              </w:rPr>
            </w:pP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完善全省地质灾害气象预警预报系统。</w:t>
            </w:r>
          </w:p>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在现有预警预报系统的基础上，按照</w:t>
            </w:r>
            <w:r>
              <w:rPr>
                <w:rFonts w:ascii="宋体" w:hAnsi="宋体" w:eastAsia="宋体" w:cs="Times New Roman"/>
                <w:color w:val="000000"/>
                <w:sz w:val="18"/>
                <w:szCs w:val="18"/>
              </w:rPr>
              <w:t>“省级区域预警、市级精细化预警、县级预警响应”</w:t>
            </w:r>
            <w:r>
              <w:rPr>
                <w:rFonts w:ascii="Times New Roman" w:hAnsi="Times New Roman" w:eastAsia="宋体" w:cs="Times New Roman"/>
                <w:color w:val="000000"/>
                <w:sz w:val="18"/>
                <w:szCs w:val="18"/>
              </w:rPr>
              <w:t>的工作模式完善气象预警预报系统，提升全省气象预警预报成果的时效性和准确性，加强预警结果响应覆盖范围，增强与湖北省地质灾害防治网格化管理的联动效应。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一级指标</w:t>
            </w:r>
          </w:p>
        </w:tc>
        <w:tc>
          <w:tcPr>
            <w:tcW w:w="831"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二级指标</w:t>
            </w:r>
          </w:p>
        </w:tc>
        <w:tc>
          <w:tcPr>
            <w:tcW w:w="1082" w:type="pct"/>
            <w:noWrap/>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三级指标</w:t>
            </w:r>
          </w:p>
        </w:tc>
        <w:tc>
          <w:tcPr>
            <w:tcW w:w="2358"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noWrap/>
            <w:vAlign w:val="center"/>
          </w:tcPr>
          <w:p>
            <w:pPr>
              <w:widowControl/>
              <w:spacing w:before="100" w:beforeAutospacing="1" w:after="100" w:afterAutospacing="1"/>
              <w:jc w:val="center"/>
              <w:rPr>
                <w:rFonts w:ascii="Times New Roman" w:hAnsi="Times New Roman" w:eastAsia="宋体" w:cs="Times New Roman"/>
                <w:color w:val="9C6500"/>
                <w:kern w:val="0"/>
                <w:sz w:val="18"/>
                <w:szCs w:val="18"/>
              </w:rPr>
            </w:pPr>
            <w:r>
              <w:rPr>
                <w:rFonts w:ascii="Times New Roman" w:hAnsi="Times New Roman" w:eastAsia="宋体" w:cs="Times New Roman"/>
                <w:bCs/>
                <w:kern w:val="0"/>
                <w:sz w:val="18"/>
                <w:szCs w:val="18"/>
              </w:rPr>
              <w:t>湖北省地质灾害防治管理（指挥）平台</w:t>
            </w:r>
          </w:p>
        </w:tc>
        <w:tc>
          <w:tcPr>
            <w:tcW w:w="831" w:type="pct"/>
            <w:vMerge w:val="restart"/>
            <w:noWrap/>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数据信息中心</w:t>
            </w: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数据标准建设</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在已有地质环境信息化270份核心数据表规范的基础上，结合综防体系工作，补充面向地质灾害风险调查评价、1:1万详细调查、项目库管理、项目实施管理、绩效考核、资料汇交、专家库、防治及技术机构等领域的数据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9C6500"/>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数据建设</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在地质环境信息化成果数据库的基础上，依托综防体系建设工作，利用信息平台采集工具，集中开展地质灾害隐患点巡排核查、风险调查评估、群测群防、监测预警、灾险情速报、应急调查、防治工程等数据采集入库工作，形成数据更新机制，保障全省地质灾害防治信息动态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noWrap/>
          </w:tcPr>
          <w:p>
            <w:pPr>
              <w:jc w:val="center"/>
              <w:rPr>
                <w:rFonts w:ascii="Times New Roman" w:hAnsi="Times New Roman" w:eastAsia="宋体" w:cs="Times New Roman"/>
                <w:color w:val="9C6500"/>
                <w:kern w:val="0"/>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noWrap/>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信息共享服务系统</w:t>
            </w:r>
          </w:p>
        </w:tc>
        <w:tc>
          <w:tcPr>
            <w:tcW w:w="2358" w:type="pct"/>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在全省地质灾害数据库的基础上，利用联机分析、数据挖掘等技术手段，形成地质灾害防治专题数据产品，通过楚天云、自然资源云、行业通道（包括应急、气象、交通、水利、旅游、教育、住建、民政），向全省各级政府及联防部门发布，向全省提供地质灾害防治社会化信息服务。</w:t>
            </w:r>
          </w:p>
        </w:tc>
      </w:tr>
    </w:tbl>
    <w:p/>
    <w:p>
      <w:pPr>
        <w:pStyle w:val="3"/>
        <w:spacing w:before="156" w:after="156"/>
        <w:jc w:val="left"/>
        <w:rPr>
          <w:rFonts w:ascii="黑体" w:hAnsi="黑体"/>
          <w:szCs w:val="21"/>
        </w:rPr>
      </w:pPr>
      <w:bookmarkStart w:id="22" w:name="_Toc23069994"/>
      <w:r>
        <w:rPr>
          <w:rFonts w:ascii="黑体" w:hAnsi="黑体"/>
          <w:szCs w:val="21"/>
        </w:rPr>
        <w:t>7.2</w:t>
      </w:r>
      <w:r>
        <w:rPr>
          <w:rFonts w:hint="eastAsia" w:ascii="黑体" w:hAnsi="黑体"/>
          <w:szCs w:val="21"/>
        </w:rPr>
        <w:t xml:space="preserve">  数据服务</w:t>
      </w:r>
      <w:r>
        <w:rPr>
          <w:rFonts w:ascii="黑体" w:hAnsi="黑体"/>
          <w:szCs w:val="21"/>
        </w:rPr>
        <w:t>要求</w:t>
      </w:r>
      <w:bookmarkEnd w:id="22"/>
    </w:p>
    <w:p>
      <w:pPr>
        <w:pStyle w:val="4"/>
        <w:spacing w:before="156" w:beforeLines="50" w:after="156" w:afterLines="50" w:line="240" w:lineRule="auto"/>
        <w:rPr>
          <w:rFonts w:ascii="黑体" w:hAnsi="Times New Roman" w:eastAsia="黑体" w:cs="Arial"/>
          <w:b w:val="0"/>
          <w:sz w:val="21"/>
        </w:rPr>
      </w:pPr>
      <w:bookmarkStart w:id="23" w:name="_Toc529783818"/>
      <w:r>
        <w:rPr>
          <w:rFonts w:ascii="黑体" w:hAnsi="黑体" w:eastAsia="黑体"/>
          <w:b w:val="0"/>
          <w:sz w:val="21"/>
          <w:szCs w:val="21"/>
        </w:rPr>
        <w:t>7.2.1</w:t>
      </w:r>
      <w:r>
        <w:rPr>
          <w:rFonts w:hint="eastAsia" w:ascii="黑体" w:hAnsi="黑体" w:eastAsia="黑体"/>
          <w:b w:val="0"/>
          <w:sz w:val="21"/>
          <w:szCs w:val="21"/>
        </w:rPr>
        <w:t xml:space="preserve"> </w:t>
      </w:r>
      <w:r>
        <w:rPr>
          <w:rFonts w:hint="eastAsia" w:ascii="黑体" w:hAnsi="Times New Roman" w:eastAsia="黑体" w:cs="Arial"/>
          <w:b w:val="0"/>
          <w:sz w:val="21"/>
        </w:rPr>
        <w:t xml:space="preserve"> 数据服务命名</w:t>
      </w:r>
      <w:bookmarkEnd w:id="23"/>
      <w:r>
        <w:rPr>
          <w:rFonts w:ascii="黑体" w:hAnsi="Times New Roman" w:eastAsia="黑体" w:cs="Arial"/>
          <w:b w:val="0"/>
          <w:sz w:val="21"/>
        </w:rPr>
        <w:t>要求</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一级指标</w:t>
            </w:r>
          </w:p>
        </w:tc>
        <w:tc>
          <w:tcPr>
            <w:tcW w:w="831"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二级指标</w:t>
            </w:r>
          </w:p>
        </w:tc>
        <w:tc>
          <w:tcPr>
            <w:tcW w:w="1082"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三级指标</w:t>
            </w:r>
          </w:p>
        </w:tc>
        <w:tc>
          <w:tcPr>
            <w:tcW w:w="2358"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数据服务</w:t>
            </w:r>
          </w:p>
          <w:p>
            <w:pPr>
              <w:jc w:val="center"/>
              <w:rPr>
                <w:rFonts w:ascii="Times New Roman" w:hAnsi="Times New Roman" w:cs="Times New Roman"/>
                <w:sz w:val="18"/>
                <w:szCs w:val="18"/>
              </w:rPr>
            </w:pPr>
            <w:r>
              <w:rPr>
                <w:rFonts w:ascii="Times New Roman" w:hAnsi="Times New Roman" w:cs="Times New Roman"/>
                <w:sz w:val="18"/>
                <w:szCs w:val="18"/>
              </w:rPr>
              <w:t>要求</w:t>
            </w:r>
          </w:p>
        </w:tc>
        <w:tc>
          <w:tcPr>
            <w:tcW w:w="831"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服务命名要求</w:t>
            </w: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虚拟目录命名</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虚拟目录名称按照地质灾害分类名+App类别名进行命名（使用名称缩写并首字母大写）。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服务文件夹命名</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服务按照App类别、终端类别创建不同的文件夹，文件夹命名按照App类别+App名称进行命名。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服务方法命名</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服务的命名要清晰、明了，有明确含义，同时使用完整的单词或大家基本可以理解的缩写，避免使人产生误解。</w:t>
            </w:r>
          </w:p>
          <w:p>
            <w:pPr>
              <w:jc w:val="left"/>
              <w:rPr>
                <w:rFonts w:ascii="Times New Roman" w:hAnsi="Times New Roman" w:cs="Times New Roman"/>
                <w:color w:val="000000"/>
                <w:sz w:val="18"/>
                <w:szCs w:val="18"/>
              </w:rPr>
            </w:pPr>
            <w:r>
              <w:rPr>
                <w:rFonts w:ascii="Times New Roman" w:hAnsi="Times New Roman" w:cs="Times New Roman"/>
                <w:color w:val="000000"/>
                <w:sz w:val="18"/>
                <w:szCs w:val="18"/>
              </w:rPr>
              <w:t>说明：较短的单词可通过去掉</w:t>
            </w:r>
            <w:r>
              <w:rPr>
                <w:rFonts w:hint="eastAsia" w:ascii="Times New Roman" w:hAnsi="Times New Roman" w:cs="Times New Roman"/>
                <w:color w:val="000000"/>
                <w:sz w:val="18"/>
                <w:szCs w:val="18"/>
              </w:rPr>
              <w:t>“</w:t>
            </w:r>
            <w:r>
              <w:rPr>
                <w:rFonts w:ascii="Times New Roman" w:hAnsi="Times New Roman" w:cs="Times New Roman"/>
                <w:color w:val="000000"/>
                <w:sz w:val="18"/>
                <w:szCs w:val="18"/>
              </w:rPr>
              <w:t>元音</w:t>
            </w:r>
            <w:r>
              <w:rPr>
                <w:rFonts w:hint="eastAsia" w:ascii="Times New Roman" w:hAnsi="Times New Roman" w:cs="Times New Roman"/>
                <w:color w:val="000000"/>
                <w:sz w:val="18"/>
                <w:szCs w:val="18"/>
              </w:rPr>
              <w:t>”</w:t>
            </w:r>
            <w:r>
              <w:rPr>
                <w:rFonts w:ascii="Times New Roman" w:hAnsi="Times New Roman" w:cs="Times New Roman"/>
                <w:color w:val="000000"/>
                <w:sz w:val="18"/>
                <w:szCs w:val="18"/>
              </w:rPr>
              <w:t>形成缩写；较长的单词可取单词的头几个字母形成缩写；一些单词有大家公认的缩写。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服务端口要求</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应用集的服务端口需向基础设施专题人员提出申请，基础设施专题人员按照部署的网络环境及部署情况分配相应的服务端口，并进行登记。</w:t>
            </w:r>
          </w:p>
        </w:tc>
      </w:tr>
    </w:tbl>
    <w:p/>
    <w:p>
      <w:pPr>
        <w:pStyle w:val="4"/>
        <w:spacing w:before="0" w:after="156" w:afterLines="50" w:line="240" w:lineRule="auto"/>
        <w:rPr>
          <w:rFonts w:ascii="黑体" w:hAnsi="Times New Roman" w:eastAsia="黑体" w:cs="Arial"/>
          <w:b w:val="0"/>
          <w:sz w:val="21"/>
        </w:rPr>
      </w:pPr>
      <w:r>
        <w:rPr>
          <w:rFonts w:ascii="黑体" w:hAnsi="Times New Roman" w:eastAsia="黑体" w:cs="Arial"/>
          <w:b w:val="0"/>
          <w:sz w:val="21"/>
        </w:rPr>
        <w:t>7.2.2</w:t>
      </w:r>
      <w:r>
        <w:rPr>
          <w:rFonts w:hint="eastAsia" w:ascii="黑体" w:hAnsi="Times New Roman" w:eastAsia="黑体" w:cs="Arial"/>
          <w:b w:val="0"/>
          <w:sz w:val="21"/>
        </w:rPr>
        <w:t xml:space="preserve">  数据服务开发要求</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一级指标</w:t>
            </w:r>
          </w:p>
        </w:tc>
        <w:tc>
          <w:tcPr>
            <w:tcW w:w="831"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二级指标</w:t>
            </w:r>
          </w:p>
        </w:tc>
        <w:tc>
          <w:tcPr>
            <w:tcW w:w="1082"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三级指标</w:t>
            </w:r>
          </w:p>
        </w:tc>
        <w:tc>
          <w:tcPr>
            <w:tcW w:w="2358"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jc w:val="center"/>
              <w:rPr>
                <w:rFonts w:ascii="Times New Roman" w:hAnsi="Times New Roman" w:cs="Times New Roman"/>
                <w:sz w:val="18"/>
                <w:szCs w:val="18"/>
              </w:rPr>
            </w:pPr>
            <w:r>
              <w:rPr>
                <w:rFonts w:ascii="Times New Roman" w:hAnsi="Times New Roman" w:cs="Times New Roman"/>
                <w:sz w:val="18"/>
                <w:szCs w:val="18"/>
              </w:rPr>
              <w:t>数据服务</w:t>
            </w:r>
          </w:p>
          <w:p>
            <w:pPr>
              <w:jc w:val="center"/>
              <w:rPr>
                <w:rFonts w:ascii="Times New Roman" w:hAnsi="Times New Roman" w:cs="Times New Roman"/>
                <w:sz w:val="18"/>
                <w:szCs w:val="18"/>
              </w:rPr>
            </w:pPr>
            <w:r>
              <w:rPr>
                <w:rFonts w:ascii="Times New Roman" w:hAnsi="Times New Roman" w:cs="Times New Roman"/>
                <w:sz w:val="18"/>
                <w:szCs w:val="18"/>
              </w:rPr>
              <w:t>要求</w:t>
            </w:r>
          </w:p>
        </w:tc>
        <w:tc>
          <w:tcPr>
            <w:tcW w:w="831" w:type="pct"/>
            <w:vAlign w:val="center"/>
          </w:tcPr>
          <w:p>
            <w:pPr>
              <w:jc w:val="center"/>
              <w:rPr>
                <w:rFonts w:ascii="Times New Roman" w:hAnsi="Times New Roman" w:cs="Times New Roman"/>
                <w:sz w:val="18"/>
                <w:szCs w:val="18"/>
              </w:rPr>
            </w:pPr>
            <w:r>
              <w:rPr>
                <w:rFonts w:ascii="Times New Roman" w:hAnsi="Times New Roman" w:cs="Times New Roman"/>
                <w:sz w:val="18"/>
                <w:szCs w:val="18"/>
              </w:rPr>
              <w:t>服务开发要求</w:t>
            </w: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服务功能要求</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服务功能需要做到单一化，定点为功能进行服务。原则上，返回结果为单个实体对象，可一次取出所有数据，简化程序；但对返回结果为list对象，必须只取对应功能所需求的数据。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一级指标</w:t>
            </w:r>
          </w:p>
        </w:tc>
        <w:tc>
          <w:tcPr>
            <w:tcW w:w="831"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二级指标</w:t>
            </w:r>
          </w:p>
        </w:tc>
        <w:tc>
          <w:tcPr>
            <w:tcW w:w="1082"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三级指标</w:t>
            </w:r>
          </w:p>
        </w:tc>
        <w:tc>
          <w:tcPr>
            <w:tcW w:w="2358"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数据服务</w:t>
            </w:r>
          </w:p>
          <w:p>
            <w:pPr>
              <w:jc w:val="center"/>
              <w:rPr>
                <w:rFonts w:ascii="Times New Roman" w:hAnsi="Times New Roman" w:cs="Times New Roman"/>
                <w:sz w:val="18"/>
                <w:szCs w:val="18"/>
              </w:rPr>
            </w:pPr>
            <w:r>
              <w:rPr>
                <w:rFonts w:ascii="Times New Roman" w:hAnsi="Times New Roman" w:cs="Times New Roman"/>
                <w:sz w:val="18"/>
                <w:szCs w:val="18"/>
              </w:rPr>
              <w:t>要求</w:t>
            </w:r>
          </w:p>
        </w:tc>
        <w:tc>
          <w:tcPr>
            <w:tcW w:w="831"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服务开发要求</w:t>
            </w: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服务对接要求</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sz w:val="18"/>
                <w:szCs w:val="18"/>
              </w:rPr>
              <w:t>服务开发时需要考虑与运维监控平台的对接，包括服务中添加权限认证和日志，并在运维监控平台中进行服务注册。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服务权限认证</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应用调用服务，需要在服务端对访问的应用进行权限验证，即在应用发送http请求访问服务时需将应用编号做为参数传递给需要访问的服务，服务在做业务逻辑处理之前需要查询应用服务关联表，判断应用是否具体服务使用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日志记录</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sz w:val="18"/>
                <w:szCs w:val="18"/>
              </w:rPr>
              <w:t>应用直接在后台服务中操作数据库记录用户操作日志、应用访问服务异常日志、应用非法访问服务日志、服务使用日志。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服务注册</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开发完成的服务需在运维监控平台的服务管理中进行服务登记注册。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服务清单要求</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应用开发完成后提供的服务清单需要包括三部分内容，一是服务的详细清单，由应用集开发人员提供本应用专题的服务清单。二是应用服务授权清单，提供每一个应用需要使用的服务清单。三是服务与页面对照的清单，提供页面调用的服务清单，包括调用的其他应用专题的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服务示例要求</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服务调用示例包括调用地址说明、请求方式、请求参数、返回参数、返回值示例、异常示例等</w:t>
            </w:r>
            <w:r>
              <w:rPr>
                <w:rFonts w:hint="eastAsia" w:ascii="Times New Roman" w:hAnsi="Times New Roman" w:cs="Times New Roman"/>
                <w:color w:val="000000"/>
                <w:sz w:val="18"/>
                <w:szCs w:val="18"/>
              </w:rPr>
              <w:t>。</w:t>
            </w:r>
            <w:r>
              <w:rPr>
                <w:rFonts w:ascii="Times New Roman" w:hAnsi="Times New Roman" w:cs="Times New Roman"/>
                <w:color w:val="000000"/>
                <w:sz w:val="18"/>
                <w:szCs w:val="18"/>
              </w:rPr>
              <w:t>如有服务更新，需同步更新服务接口文档，并记录更新内容，并更新服务清单。更新完毕，提交软件专题汇总整理。</w:t>
            </w:r>
          </w:p>
        </w:tc>
      </w:tr>
    </w:tbl>
    <w:p/>
    <w:p/>
    <w:p/>
    <w:p/>
    <w:p/>
    <w:p/>
    <w:p/>
    <w:p/>
    <w:p/>
    <w:p/>
    <w:p/>
    <w:p/>
    <w:p/>
    <w:p/>
    <w:p/>
    <w:p/>
    <w:p>
      <w:pPr>
        <w:pStyle w:val="3"/>
        <w:spacing w:before="156" w:after="156"/>
        <w:jc w:val="left"/>
        <w:rPr>
          <w:rFonts w:ascii="黑体" w:hAnsi="黑体"/>
          <w:szCs w:val="21"/>
        </w:rPr>
      </w:pPr>
      <w:bookmarkStart w:id="24" w:name="_Toc23069995"/>
      <w:r>
        <w:rPr>
          <w:rFonts w:ascii="黑体" w:hAnsi="黑体"/>
          <w:szCs w:val="21"/>
        </w:rPr>
        <w:t>7.3</w:t>
      </w:r>
      <w:r>
        <w:rPr>
          <w:rFonts w:hint="eastAsia" w:ascii="黑体" w:hAnsi="黑体"/>
          <w:szCs w:val="21"/>
        </w:rPr>
        <w:t xml:space="preserve">  应用服务要求</w:t>
      </w:r>
      <w:bookmarkEnd w:id="24"/>
    </w:p>
    <w:p>
      <w:pPr>
        <w:pStyle w:val="4"/>
        <w:spacing w:before="156" w:beforeLines="50" w:after="156" w:afterLines="50" w:line="240" w:lineRule="auto"/>
        <w:rPr>
          <w:rFonts w:ascii="黑体" w:hAnsi="Times New Roman" w:eastAsia="黑体" w:cs="Arial"/>
          <w:b w:val="0"/>
          <w:sz w:val="21"/>
        </w:rPr>
      </w:pPr>
      <w:bookmarkStart w:id="25" w:name="_Toc529783797"/>
      <w:r>
        <w:rPr>
          <w:rFonts w:ascii="黑体" w:hAnsi="Times New Roman" w:eastAsia="黑体" w:cs="Arial"/>
          <w:b w:val="0"/>
          <w:sz w:val="21"/>
        </w:rPr>
        <w:t>7.3.1</w:t>
      </w:r>
      <w:r>
        <w:rPr>
          <w:rFonts w:hint="eastAsia" w:ascii="黑体" w:hAnsi="Times New Roman" w:eastAsia="黑体" w:cs="Arial"/>
          <w:b w:val="0"/>
          <w:sz w:val="21"/>
        </w:rPr>
        <w:t xml:space="preserve">  应用服务命名</w:t>
      </w:r>
      <w:bookmarkEnd w:id="25"/>
      <w:r>
        <w:rPr>
          <w:rFonts w:hint="eastAsia" w:ascii="黑体" w:hAnsi="Times New Roman" w:eastAsia="黑体" w:cs="Arial"/>
          <w:b w:val="0"/>
          <w:sz w:val="21"/>
        </w:rPr>
        <w:t>要求</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一级指标</w:t>
            </w:r>
          </w:p>
        </w:tc>
        <w:tc>
          <w:tcPr>
            <w:tcW w:w="831"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二级指标</w:t>
            </w:r>
          </w:p>
        </w:tc>
        <w:tc>
          <w:tcPr>
            <w:tcW w:w="1082"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三级指标</w:t>
            </w:r>
          </w:p>
        </w:tc>
        <w:tc>
          <w:tcPr>
            <w:tcW w:w="2358"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应用服务</w:t>
            </w:r>
          </w:p>
          <w:p>
            <w:pPr>
              <w:jc w:val="center"/>
              <w:rPr>
                <w:rFonts w:ascii="Times New Roman" w:hAnsi="Times New Roman" w:eastAsia="宋体" w:cs="Times New Roman"/>
                <w:sz w:val="18"/>
                <w:szCs w:val="18"/>
              </w:rPr>
            </w:pPr>
            <w:r>
              <w:rPr>
                <w:rFonts w:ascii="Times New Roman" w:hAnsi="Times New Roman" w:eastAsia="宋体" w:cs="Times New Roman"/>
                <w:sz w:val="18"/>
                <w:szCs w:val="18"/>
              </w:rPr>
              <w:t>要求</w:t>
            </w: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命名要求</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业务支撑平台（应用及功能模块）命名</w:t>
            </w:r>
          </w:p>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要求</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a) </w:t>
            </w:r>
            <w:r>
              <w:rPr>
                <w:rFonts w:ascii="Times New Roman" w:hAnsi="Times New Roman" w:eastAsia="宋体" w:cs="Times New Roman"/>
                <w:color w:val="000000"/>
                <w:sz w:val="18"/>
                <w:szCs w:val="18"/>
              </w:rPr>
              <w:t>分类代码：3位英文，包括地质灾害DZH；地下水DXS；矿山地质环境DKH；地质遗迹DYJ；地质资源（地热资源、矿泉水）DZY。</w:t>
            </w:r>
          </w:p>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b) </w:t>
            </w:r>
            <w:r>
              <w:rPr>
                <w:rFonts w:ascii="Times New Roman" w:hAnsi="Times New Roman" w:eastAsia="宋体" w:cs="Times New Roman"/>
                <w:color w:val="000000"/>
                <w:sz w:val="18"/>
                <w:szCs w:val="18"/>
              </w:rPr>
              <w:t>应用服务集代码：4位英文，使用应用服务集中文名称首拼字母（大写）。</w:t>
            </w:r>
          </w:p>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c) </w:t>
            </w:r>
            <w:r>
              <w:rPr>
                <w:rFonts w:ascii="Times New Roman" w:hAnsi="Times New Roman" w:eastAsia="宋体" w:cs="Times New Roman"/>
                <w:color w:val="000000"/>
                <w:sz w:val="18"/>
                <w:szCs w:val="18"/>
              </w:rPr>
              <w:t>应用功能代码：使用应用功能中文名称首拼字母（大写）。</w:t>
            </w:r>
          </w:p>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d) </w:t>
            </w:r>
            <w:r>
              <w:rPr>
                <w:rFonts w:ascii="Times New Roman" w:hAnsi="Times New Roman" w:eastAsia="宋体" w:cs="Times New Roman"/>
                <w:color w:val="000000"/>
                <w:sz w:val="18"/>
                <w:szCs w:val="18"/>
              </w:rPr>
              <w:t>扩展序号：4位数字，根据功能需求可进行扩展。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综合信息平台命名</w:t>
            </w:r>
          </w:p>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要求</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a) </w:t>
            </w:r>
            <w:r>
              <w:rPr>
                <w:rFonts w:ascii="Times New Roman" w:hAnsi="Times New Roman" w:eastAsia="宋体" w:cs="Times New Roman"/>
                <w:color w:val="000000"/>
                <w:sz w:val="18"/>
                <w:szCs w:val="18"/>
              </w:rPr>
              <w:t>分类代码：4位英文，综合信息平台中文名称首拼字母（大写）。</w:t>
            </w:r>
          </w:p>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b) </w:t>
            </w:r>
            <w:r>
              <w:rPr>
                <w:rFonts w:ascii="Times New Roman" w:hAnsi="Times New Roman" w:eastAsia="宋体" w:cs="Times New Roman"/>
                <w:color w:val="000000"/>
                <w:sz w:val="18"/>
                <w:szCs w:val="18"/>
              </w:rPr>
              <w:t>一级菜单代码：一级菜单中文名称首拼字母。</w:t>
            </w:r>
          </w:p>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c) </w:t>
            </w:r>
            <w:r>
              <w:rPr>
                <w:rFonts w:ascii="Times New Roman" w:hAnsi="Times New Roman" w:eastAsia="宋体" w:cs="Times New Roman"/>
                <w:color w:val="000000"/>
                <w:sz w:val="18"/>
                <w:szCs w:val="18"/>
              </w:rPr>
              <w:t>二级菜单代码：二级菜单中文名称首拼字母。</w:t>
            </w:r>
          </w:p>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d) </w:t>
            </w:r>
            <w:r>
              <w:rPr>
                <w:rFonts w:ascii="Times New Roman" w:hAnsi="Times New Roman" w:eastAsia="宋体" w:cs="Times New Roman"/>
                <w:color w:val="000000"/>
                <w:sz w:val="18"/>
                <w:szCs w:val="18"/>
              </w:rPr>
              <w:t>扩展菜单代码：按照多级菜单项进行扩展，扩展菜单中文名称首拼字母（大写）。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应用服务</w:t>
            </w:r>
          </w:p>
          <w:p>
            <w:pPr>
              <w:jc w:val="center"/>
              <w:rPr>
                <w:rFonts w:ascii="Times New Roman" w:hAnsi="Times New Roman" w:eastAsia="宋体" w:cs="Times New Roman"/>
                <w:sz w:val="18"/>
                <w:szCs w:val="18"/>
              </w:rPr>
            </w:pPr>
            <w:r>
              <w:rPr>
                <w:rFonts w:ascii="Times New Roman" w:hAnsi="Times New Roman" w:eastAsia="宋体" w:cs="Times New Roman"/>
                <w:sz w:val="18"/>
                <w:szCs w:val="18"/>
              </w:rPr>
              <w:t>要求</w:t>
            </w:r>
          </w:p>
        </w:tc>
        <w:tc>
          <w:tcPr>
            <w:tcW w:w="8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命名要求</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智慧防灾平台命名</w:t>
            </w:r>
          </w:p>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要求</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a) </w:t>
            </w:r>
            <w:r>
              <w:rPr>
                <w:rFonts w:ascii="Times New Roman" w:hAnsi="Times New Roman" w:eastAsia="宋体" w:cs="Times New Roman"/>
                <w:color w:val="000000"/>
                <w:sz w:val="18"/>
                <w:szCs w:val="18"/>
              </w:rPr>
              <w:t>分类代码：4位英文，移动防灾平台中文名称首拼字母。</w:t>
            </w:r>
          </w:p>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b) </w:t>
            </w:r>
            <w:r>
              <w:rPr>
                <w:rFonts w:ascii="Times New Roman" w:hAnsi="Times New Roman" w:eastAsia="宋体" w:cs="Times New Roman"/>
                <w:color w:val="000000"/>
                <w:sz w:val="18"/>
                <w:szCs w:val="18"/>
              </w:rPr>
              <w:t>一级菜单代码：一级菜单中文名称首拼字母。</w:t>
            </w:r>
          </w:p>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 xml:space="preserve">c) </w:t>
            </w:r>
            <w:r>
              <w:rPr>
                <w:rFonts w:ascii="Times New Roman" w:hAnsi="Times New Roman" w:eastAsia="宋体" w:cs="Times New Roman"/>
                <w:color w:val="000000"/>
                <w:sz w:val="18"/>
                <w:szCs w:val="18"/>
              </w:rPr>
              <w:t>扩展菜单代码：扩展菜单中文名称首拼字母。</w:t>
            </w:r>
          </w:p>
        </w:tc>
      </w:tr>
    </w:tbl>
    <w:p/>
    <w:p>
      <w:pPr>
        <w:pStyle w:val="4"/>
        <w:spacing w:before="156" w:beforeLines="50" w:after="156" w:afterLines="50" w:line="240" w:lineRule="auto"/>
        <w:rPr>
          <w:rFonts w:ascii="黑体" w:hAnsi="Times New Roman" w:eastAsia="黑体" w:cs="Arial"/>
          <w:b w:val="0"/>
          <w:sz w:val="21"/>
        </w:rPr>
      </w:pPr>
      <w:r>
        <w:rPr>
          <w:rFonts w:ascii="黑体" w:hAnsi="Times New Roman" w:eastAsia="黑体" w:cs="Arial"/>
          <w:b w:val="0"/>
          <w:sz w:val="21"/>
        </w:rPr>
        <w:t>7.3.2</w:t>
      </w:r>
      <w:r>
        <w:rPr>
          <w:rFonts w:hint="eastAsia" w:ascii="黑体" w:hAnsi="Times New Roman" w:eastAsia="黑体" w:cs="Arial"/>
          <w:b w:val="0"/>
          <w:sz w:val="21"/>
        </w:rPr>
        <w:t xml:space="preserve">  应用服务开发要求</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一级指标</w:t>
            </w:r>
          </w:p>
        </w:tc>
        <w:tc>
          <w:tcPr>
            <w:tcW w:w="831"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二级指标</w:t>
            </w:r>
          </w:p>
        </w:tc>
        <w:tc>
          <w:tcPr>
            <w:tcW w:w="1082"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三级指标</w:t>
            </w:r>
          </w:p>
        </w:tc>
        <w:tc>
          <w:tcPr>
            <w:tcW w:w="2358" w:type="pct"/>
            <w:vAlign w:val="center"/>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应用服务</w:t>
            </w:r>
          </w:p>
          <w:p>
            <w:pPr>
              <w:jc w:val="center"/>
              <w:rPr>
                <w:rFonts w:ascii="Times New Roman" w:hAnsi="Times New Roman" w:cs="Times New Roman"/>
                <w:sz w:val="18"/>
                <w:szCs w:val="18"/>
              </w:rPr>
            </w:pPr>
            <w:r>
              <w:rPr>
                <w:rFonts w:ascii="Times New Roman" w:hAnsi="Times New Roman" w:cs="Times New Roman"/>
                <w:sz w:val="18"/>
                <w:szCs w:val="18"/>
              </w:rPr>
              <w:t>要求</w:t>
            </w:r>
          </w:p>
        </w:tc>
        <w:tc>
          <w:tcPr>
            <w:tcW w:w="831"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应用开发要求</w:t>
            </w: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UI界面规范</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开发需要按照应用平台统一的UI界面风格，包括应用图标、窗口、地图标签样式等。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jc w:val="center"/>
              <w:rPr>
                <w:rFonts w:ascii="Times New Roman" w:hAnsi="Times New Roman" w:cs="Times New Roman"/>
                <w:color w:val="000000"/>
                <w:sz w:val="18"/>
                <w:szCs w:val="18"/>
              </w:rPr>
            </w:pPr>
            <w:r>
              <w:rPr>
                <w:rFonts w:ascii="Times New Roman" w:hAnsi="Times New Roman" w:cs="Times New Roman"/>
                <w:color w:val="000000"/>
                <w:sz w:val="18"/>
                <w:szCs w:val="18"/>
              </w:rPr>
              <w:t>集成规范</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开发需要遵循集成规范。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jc w:val="center"/>
              <w:rPr>
                <w:rFonts w:ascii="Times New Roman" w:hAnsi="Times New Roman" w:cs="Times New Roman"/>
                <w:color w:val="000000"/>
                <w:sz w:val="18"/>
                <w:szCs w:val="18"/>
              </w:rPr>
            </w:pPr>
            <w:r>
              <w:rPr>
                <w:rFonts w:ascii="Times New Roman" w:hAnsi="Times New Roman" w:cs="Times New Roman"/>
                <w:color w:val="000000"/>
                <w:sz w:val="18"/>
                <w:szCs w:val="18"/>
              </w:rPr>
              <w:t>开发说明</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开发需要按照提供的开发规范进行开发。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公共开发库</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开发可使用应用平台提供的api开发库、地图开发库。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公共服务接口</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开发可使用公共服务接口。</w:t>
            </w:r>
          </w:p>
        </w:tc>
      </w:tr>
    </w:tbl>
    <w:p/>
    <w:p>
      <w:pPr>
        <w:pStyle w:val="2"/>
        <w:numPr>
          <w:ilvl w:val="0"/>
          <w:numId w:val="0"/>
        </w:numPr>
        <w:spacing w:before="312" w:beforeLines="100" w:after="312" w:afterLines="100"/>
      </w:pPr>
      <w:bookmarkStart w:id="26" w:name="_Toc23069996"/>
      <w:r>
        <w:t>8</w:t>
      </w:r>
      <w:r>
        <w:rPr>
          <w:rFonts w:hint="eastAsia"/>
        </w:rPr>
        <w:t xml:space="preserve">  系统部署</w:t>
      </w:r>
      <w:bookmarkEnd w:id="26"/>
    </w:p>
    <w:p>
      <w:pPr>
        <w:spacing w:line="360" w:lineRule="auto"/>
        <w:ind w:firstLine="420" w:firstLineChars="200"/>
      </w:pPr>
      <w:r>
        <w:rPr>
          <w:rFonts w:hint="eastAsia" w:ascii="宋体" w:hAnsi="宋体" w:eastAsia="宋体"/>
          <w:szCs w:val="21"/>
        </w:rPr>
        <w:t>信息系统统一在省级部署。</w:t>
      </w:r>
      <w:r>
        <w:rPr>
          <w:rFonts w:ascii="宋体" w:hAnsi="宋体" w:eastAsia="宋体"/>
          <w:szCs w:val="21"/>
        </w:rPr>
        <w:t>信息系统分互联网和政务内网环境</w:t>
      </w:r>
      <w:r>
        <w:rPr>
          <w:rFonts w:hint="eastAsia" w:ascii="宋体" w:hAnsi="宋体" w:eastAsia="宋体"/>
          <w:szCs w:val="21"/>
        </w:rPr>
        <w:t>，</w:t>
      </w:r>
      <w:r>
        <w:rPr>
          <w:rFonts w:ascii="宋体" w:hAnsi="宋体" w:eastAsia="宋体"/>
          <w:szCs w:val="21"/>
        </w:rPr>
        <w:t>互联网</w:t>
      </w:r>
      <w:r>
        <w:rPr>
          <w:rFonts w:hint="eastAsia" w:ascii="宋体" w:hAnsi="宋体" w:eastAsia="宋体"/>
          <w:szCs w:val="21"/>
        </w:rPr>
        <w:t>版本</w:t>
      </w:r>
      <w:r>
        <w:rPr>
          <w:rFonts w:ascii="宋体" w:hAnsi="宋体" w:eastAsia="宋体"/>
          <w:szCs w:val="21"/>
        </w:rPr>
        <w:t>部署在楚天云平台</w:t>
      </w:r>
      <w:r>
        <w:rPr>
          <w:rFonts w:hint="eastAsia" w:ascii="宋体" w:hAnsi="宋体" w:eastAsia="宋体"/>
          <w:szCs w:val="21"/>
        </w:rPr>
        <w:t>，政务网版本部署在</w:t>
      </w:r>
      <w:r>
        <w:rPr>
          <w:rFonts w:ascii="宋体" w:hAnsi="宋体" w:eastAsia="宋体"/>
          <w:szCs w:val="21"/>
        </w:rPr>
        <w:t>自然资源</w:t>
      </w:r>
      <w:r>
        <w:rPr>
          <w:rFonts w:hint="eastAsia" w:ascii="宋体" w:hAnsi="宋体" w:eastAsia="宋体"/>
          <w:szCs w:val="21"/>
        </w:rPr>
        <w:t>云平台，</w:t>
      </w:r>
      <w:r>
        <w:rPr>
          <w:rFonts w:ascii="宋体" w:hAnsi="宋体" w:eastAsia="宋体"/>
          <w:szCs w:val="21"/>
        </w:rPr>
        <w:t>通过数据交换通道</w:t>
      </w:r>
      <w:r>
        <w:rPr>
          <w:rFonts w:hint="eastAsia" w:ascii="宋体" w:hAnsi="宋体" w:eastAsia="宋体"/>
          <w:szCs w:val="21"/>
        </w:rPr>
        <w:t>实现数据的同步更新，并制定</w:t>
      </w:r>
      <w:r>
        <w:rPr>
          <w:rFonts w:ascii="宋体" w:hAnsi="宋体" w:eastAsia="宋体"/>
          <w:szCs w:val="21"/>
        </w:rPr>
        <w:t>网络</w:t>
      </w:r>
      <w:r>
        <w:rPr>
          <w:rFonts w:hint="eastAsia" w:ascii="宋体" w:hAnsi="宋体" w:eastAsia="宋体"/>
          <w:szCs w:val="21"/>
        </w:rPr>
        <w:t>与信息安全</w:t>
      </w:r>
      <w:r>
        <w:rPr>
          <w:rFonts w:ascii="宋体" w:hAnsi="宋体" w:eastAsia="宋体"/>
          <w:szCs w:val="21"/>
        </w:rPr>
        <w:t>制度及运行机制。</w:t>
      </w:r>
    </w:p>
    <w:p>
      <w:pPr>
        <w:pStyle w:val="3"/>
        <w:spacing w:before="156" w:after="156"/>
        <w:jc w:val="left"/>
        <w:rPr>
          <w:rFonts w:ascii="黑体" w:hAnsi="黑体"/>
          <w:szCs w:val="21"/>
        </w:rPr>
      </w:pPr>
      <w:bookmarkStart w:id="27" w:name="_Toc23069997"/>
      <w:r>
        <w:rPr>
          <w:rFonts w:ascii="黑体" w:hAnsi="黑体"/>
          <w:szCs w:val="21"/>
        </w:rPr>
        <w:t>8.1</w:t>
      </w:r>
      <w:r>
        <w:rPr>
          <w:rFonts w:hint="eastAsia" w:ascii="黑体" w:hAnsi="黑体"/>
          <w:szCs w:val="21"/>
        </w:rPr>
        <w:t xml:space="preserve">  部署要求</w:t>
      </w:r>
      <w:bookmarkEnd w:id="27"/>
    </w:p>
    <w:p>
      <w:pPr>
        <w:spacing w:line="360" w:lineRule="auto"/>
        <w:ind w:firstLine="420" w:firstLineChars="200"/>
        <w:rPr>
          <w:rFonts w:ascii="宋体" w:hAnsi="宋体" w:eastAsia="宋体"/>
          <w:szCs w:val="21"/>
        </w:rPr>
      </w:pPr>
      <w:r>
        <w:rPr>
          <w:rFonts w:hint="eastAsia" w:ascii="宋体" w:hAnsi="宋体" w:eastAsia="宋体"/>
          <w:szCs w:val="21"/>
        </w:rPr>
        <w:t>楚天云平台和自然资源云平台的部署环境一致，分为基础平台、应用服务、属性数据库、图形数据库、多媒体库、运维监控</w:t>
      </w:r>
      <w:r>
        <w:rPr>
          <w:rFonts w:ascii="Times New Roman" w:hAnsi="Times New Roman" w:eastAsia="宋体" w:cs="Times New Roman"/>
          <w:szCs w:val="21"/>
        </w:rPr>
        <w:t>共6台服</w:t>
      </w:r>
      <w:r>
        <w:rPr>
          <w:rFonts w:hint="eastAsia" w:ascii="宋体" w:hAnsi="宋体" w:eastAsia="宋体"/>
          <w:szCs w:val="21"/>
        </w:rPr>
        <w:t>务器。信息系统部署分为数据库部署、前端应用部署、后台服务部署。</w:t>
      </w:r>
      <w:r>
        <w:rPr>
          <w:rFonts w:ascii="宋体" w:hAnsi="宋体" w:eastAsia="宋体"/>
          <w:szCs w:val="21"/>
        </w:rPr>
        <w:t>部署要求按照部署规范对部署内容进行记录</w:t>
      </w:r>
      <w:r>
        <w:rPr>
          <w:rFonts w:hint="eastAsia" w:ascii="宋体" w:hAnsi="宋体" w:eastAsia="宋体"/>
          <w:szCs w:val="21"/>
        </w:rPr>
        <w:t>，</w:t>
      </w:r>
      <w:r>
        <w:rPr>
          <w:rFonts w:ascii="宋体" w:hAnsi="宋体" w:eastAsia="宋体"/>
          <w:szCs w:val="21"/>
        </w:rPr>
        <w:t>并由开发人员</w:t>
      </w:r>
      <w:r>
        <w:rPr>
          <w:rFonts w:hint="eastAsia" w:ascii="宋体" w:hAnsi="宋体" w:eastAsia="宋体"/>
          <w:szCs w:val="21"/>
        </w:rPr>
        <w:t>、</w:t>
      </w:r>
      <w:r>
        <w:rPr>
          <w:rFonts w:ascii="宋体" w:hAnsi="宋体" w:eastAsia="宋体"/>
          <w:szCs w:val="21"/>
        </w:rPr>
        <w:t>运维人员签字</w:t>
      </w:r>
      <w:r>
        <w:rPr>
          <w:rFonts w:hint="eastAsia" w:ascii="宋体" w:hAnsi="宋体" w:eastAsia="宋体"/>
          <w:szCs w:val="21"/>
        </w:rPr>
        <w:t>，并在</w:t>
      </w:r>
      <w:r>
        <w:rPr>
          <w:rFonts w:ascii="宋体" w:hAnsi="宋体" w:eastAsia="宋体"/>
          <w:szCs w:val="21"/>
        </w:rPr>
        <w:t>部署后对部署关键点进行检查和测试</w:t>
      </w:r>
      <w:r>
        <w:rPr>
          <w:rFonts w:hint="eastAsia" w:ascii="宋体" w:hAnsi="宋体" w:eastAsia="宋体"/>
          <w:szCs w:val="21"/>
        </w:rPr>
        <w:t>。整体</w:t>
      </w:r>
      <w:r>
        <w:rPr>
          <w:rFonts w:ascii="宋体" w:hAnsi="宋体" w:eastAsia="宋体"/>
          <w:szCs w:val="21"/>
        </w:rPr>
        <w:t>由省级部署，市</w:t>
      </w:r>
      <w:r>
        <w:rPr>
          <w:rFonts w:hint="eastAsia" w:ascii="宋体" w:hAnsi="宋体" w:eastAsia="宋体"/>
          <w:szCs w:val="21"/>
        </w:rPr>
        <w:t>、</w:t>
      </w:r>
      <w:r>
        <w:rPr>
          <w:rFonts w:ascii="宋体" w:hAnsi="宋体" w:eastAsia="宋体"/>
          <w:szCs w:val="21"/>
        </w:rPr>
        <w:t>县</w:t>
      </w:r>
      <w:r>
        <w:rPr>
          <w:rFonts w:hint="eastAsia" w:ascii="宋体" w:hAnsi="宋体" w:eastAsia="宋体"/>
          <w:szCs w:val="21"/>
        </w:rPr>
        <w:t>对其</w:t>
      </w:r>
      <w:r>
        <w:rPr>
          <w:rFonts w:ascii="宋体" w:hAnsi="宋体" w:eastAsia="宋体"/>
          <w:szCs w:val="21"/>
        </w:rPr>
        <w:t>扩展的功能和数据向省级提交后再</w:t>
      </w:r>
      <w:r>
        <w:rPr>
          <w:rFonts w:hint="eastAsia" w:ascii="宋体" w:hAnsi="宋体" w:eastAsia="宋体"/>
          <w:szCs w:val="21"/>
        </w:rPr>
        <w:t>在</w:t>
      </w:r>
      <w:r>
        <w:rPr>
          <w:rFonts w:ascii="宋体" w:hAnsi="宋体" w:eastAsia="宋体"/>
          <w:szCs w:val="21"/>
        </w:rPr>
        <w:t>省级部署。</w:t>
      </w:r>
    </w:p>
    <w:p>
      <w:pPr>
        <w:spacing w:line="360" w:lineRule="auto"/>
        <w:ind w:firstLine="420" w:firstLineChars="200"/>
        <w:rPr>
          <w:rFonts w:ascii="宋体" w:hAnsi="宋体" w:eastAsia="宋体"/>
          <w:szCs w:val="21"/>
        </w:rPr>
      </w:pPr>
      <w:r>
        <w:rPr>
          <w:rFonts w:hint="eastAsia" w:ascii="宋体" w:hAnsi="宋体" w:eastAsia="宋体"/>
          <w:szCs w:val="21"/>
        </w:rPr>
        <w:t>部署环境</w:t>
      </w:r>
      <w:r>
        <w:rPr>
          <w:rFonts w:ascii="宋体" w:hAnsi="宋体" w:eastAsia="宋体"/>
          <w:szCs w:val="21"/>
        </w:rPr>
        <w:t>的最低</w:t>
      </w:r>
      <w:r>
        <w:rPr>
          <w:rFonts w:hint="eastAsia" w:ascii="宋体" w:hAnsi="宋体" w:eastAsia="宋体"/>
          <w:szCs w:val="21"/>
        </w:rPr>
        <w:t>要求</w:t>
      </w:r>
      <w:r>
        <w:rPr>
          <w:rFonts w:ascii="宋体" w:hAnsi="宋体" w:eastAsia="宋体"/>
          <w:szCs w:val="21"/>
        </w:rPr>
        <w:t>如下：</w:t>
      </w:r>
    </w:p>
    <w:tbl>
      <w:tblPr>
        <w:tblStyle w:val="6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tcPr>
          <w:p>
            <w:pPr>
              <w:jc w:val="center"/>
              <w:rPr>
                <w:rFonts w:ascii="Times New Roman" w:hAnsi="Times New Roman" w:eastAsia="宋体" w:cs="Times New Roman"/>
                <w:bCs/>
                <w:sz w:val="18"/>
                <w:szCs w:val="18"/>
              </w:rPr>
            </w:pPr>
            <w:r>
              <w:rPr>
                <w:rFonts w:ascii="Times New Roman" w:hAnsi="Times New Roman" w:eastAsia="宋体"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部署环境</w:t>
            </w: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部署服务器</w:t>
            </w:r>
          </w:p>
        </w:tc>
        <w:tc>
          <w:tcPr>
            <w:tcW w:w="1082"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基础平台</w:t>
            </w:r>
          </w:p>
        </w:tc>
        <w:tc>
          <w:tcPr>
            <w:tcW w:w="2358" w:type="pct"/>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硬件配置：8 CPU、16 G内存、500 G硬盘</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操作系统：Windows2008Server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pct"/>
            <w:vMerge w:val="continue"/>
            <w:vAlign w:val="center"/>
          </w:tcPr>
          <w:p>
            <w:pPr>
              <w:jc w:val="left"/>
              <w:rPr>
                <w:rFonts w:ascii="Times New Roman" w:hAnsi="Times New Roman" w:eastAsia="宋体" w:cs="Times New Roman"/>
                <w:sz w:val="18"/>
                <w:szCs w:val="18"/>
              </w:rPr>
            </w:pPr>
          </w:p>
        </w:tc>
        <w:tc>
          <w:tcPr>
            <w:tcW w:w="831" w:type="pct"/>
            <w:vMerge w:val="continue"/>
            <w:vAlign w:val="center"/>
          </w:tcPr>
          <w:p>
            <w:pPr>
              <w:jc w:val="left"/>
              <w:rPr>
                <w:rFonts w:ascii="Times New Roman" w:hAnsi="Times New Roman" w:eastAsia="宋体" w:cs="Times New Roman"/>
                <w:sz w:val="18"/>
                <w:szCs w:val="18"/>
              </w:rPr>
            </w:pPr>
          </w:p>
        </w:tc>
        <w:tc>
          <w:tcPr>
            <w:tcW w:w="1082"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应用服务</w:t>
            </w:r>
          </w:p>
        </w:tc>
        <w:tc>
          <w:tcPr>
            <w:tcW w:w="2358" w:type="pct"/>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硬件配置：8 CPU、16 G内存、500 G硬盘</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操作系统：Windows2008Server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pct"/>
            <w:vMerge w:val="continue"/>
            <w:vAlign w:val="center"/>
          </w:tcPr>
          <w:p>
            <w:pPr>
              <w:jc w:val="left"/>
              <w:rPr>
                <w:rFonts w:ascii="Times New Roman" w:hAnsi="Times New Roman" w:eastAsia="宋体" w:cs="Times New Roman"/>
                <w:sz w:val="18"/>
                <w:szCs w:val="18"/>
              </w:rPr>
            </w:pPr>
          </w:p>
        </w:tc>
        <w:tc>
          <w:tcPr>
            <w:tcW w:w="831" w:type="pct"/>
            <w:vMerge w:val="continue"/>
            <w:vAlign w:val="center"/>
          </w:tcPr>
          <w:p>
            <w:pPr>
              <w:jc w:val="left"/>
              <w:rPr>
                <w:rFonts w:ascii="Times New Roman" w:hAnsi="Times New Roman" w:eastAsia="宋体" w:cs="Times New Roman"/>
                <w:sz w:val="18"/>
                <w:szCs w:val="18"/>
              </w:rPr>
            </w:pPr>
          </w:p>
        </w:tc>
        <w:tc>
          <w:tcPr>
            <w:tcW w:w="1082"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属性数据库</w:t>
            </w:r>
          </w:p>
        </w:tc>
        <w:tc>
          <w:tcPr>
            <w:tcW w:w="2358" w:type="pct"/>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硬件配置：8 CPU、16 G内存、500 G硬盘</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操作系统：Windows2008Server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pct"/>
            <w:vMerge w:val="continue"/>
            <w:vAlign w:val="center"/>
          </w:tcPr>
          <w:p>
            <w:pPr>
              <w:jc w:val="center"/>
              <w:rPr>
                <w:rFonts w:ascii="Times New Roman" w:hAnsi="Times New Roman" w:cs="Times New Roman"/>
                <w:bCs/>
                <w:sz w:val="18"/>
                <w:szCs w:val="18"/>
              </w:rPr>
            </w:pPr>
          </w:p>
        </w:tc>
        <w:tc>
          <w:tcPr>
            <w:tcW w:w="831" w:type="pct"/>
            <w:vMerge w:val="continue"/>
            <w:vAlign w:val="center"/>
          </w:tcPr>
          <w:p>
            <w:pPr>
              <w:jc w:val="center"/>
              <w:rPr>
                <w:rFonts w:ascii="Times New Roman" w:hAnsi="Times New Roman" w:cs="Times New Roman"/>
                <w:bCs/>
                <w:sz w:val="18"/>
                <w:szCs w:val="18"/>
              </w:rPr>
            </w:pPr>
          </w:p>
        </w:tc>
        <w:tc>
          <w:tcPr>
            <w:tcW w:w="1082" w:type="pct"/>
            <w:vAlign w:val="center"/>
          </w:tcPr>
          <w:p>
            <w:pPr>
              <w:jc w:val="center"/>
              <w:rPr>
                <w:rFonts w:ascii="Times New Roman" w:hAnsi="Times New Roman" w:cs="Times New Roman"/>
                <w:bCs/>
                <w:sz w:val="18"/>
                <w:szCs w:val="18"/>
              </w:rPr>
            </w:pPr>
            <w:r>
              <w:rPr>
                <w:rFonts w:ascii="Times New Roman" w:hAnsi="Times New Roman" w:eastAsia="宋体" w:cs="Times New Roman"/>
                <w:sz w:val="18"/>
                <w:szCs w:val="18"/>
              </w:rPr>
              <w:t>图形数据库</w:t>
            </w:r>
          </w:p>
        </w:tc>
        <w:tc>
          <w:tcPr>
            <w:tcW w:w="2358" w:type="pct"/>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硬件配置：8 CPU、16 G内存、1 T以上硬盘</w:t>
            </w:r>
          </w:p>
          <w:p>
            <w:pPr>
              <w:jc w:val="left"/>
              <w:rPr>
                <w:rFonts w:ascii="Times New Roman" w:hAnsi="Times New Roman" w:eastAsia="宋体" w:cs="Times New Roman"/>
                <w:bCs/>
                <w:sz w:val="18"/>
                <w:szCs w:val="18"/>
              </w:rPr>
            </w:pPr>
            <w:r>
              <w:rPr>
                <w:rFonts w:ascii="Times New Roman" w:hAnsi="Times New Roman" w:eastAsia="宋体" w:cs="Times New Roman"/>
                <w:sz w:val="18"/>
                <w:szCs w:val="18"/>
              </w:rPr>
              <w:t>操作系统：Windows2008Server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多媒体库</w:t>
            </w:r>
          </w:p>
        </w:tc>
        <w:tc>
          <w:tcPr>
            <w:tcW w:w="2358" w:type="pct"/>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硬件配置：8 CPU、16 G内存、1 T以上硬盘</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操作系统：Windows2008Server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pct"/>
            <w:vMerge w:val="continue"/>
            <w:vAlign w:val="center"/>
          </w:tcPr>
          <w:p>
            <w:pPr>
              <w:jc w:val="left"/>
              <w:rPr>
                <w:rFonts w:ascii="Times New Roman" w:hAnsi="Times New Roman" w:eastAsia="宋体" w:cs="Times New Roman"/>
                <w:sz w:val="18"/>
                <w:szCs w:val="18"/>
              </w:rPr>
            </w:pPr>
          </w:p>
        </w:tc>
        <w:tc>
          <w:tcPr>
            <w:tcW w:w="831" w:type="pct"/>
            <w:vMerge w:val="continue"/>
            <w:vAlign w:val="center"/>
          </w:tcPr>
          <w:p>
            <w:pPr>
              <w:jc w:val="left"/>
              <w:rPr>
                <w:rFonts w:ascii="Times New Roman" w:hAnsi="Times New Roman" w:eastAsia="宋体" w:cs="Times New Roman"/>
                <w:sz w:val="18"/>
                <w:szCs w:val="18"/>
              </w:rPr>
            </w:pPr>
          </w:p>
        </w:tc>
        <w:tc>
          <w:tcPr>
            <w:tcW w:w="1082"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运维监控</w:t>
            </w:r>
          </w:p>
        </w:tc>
        <w:tc>
          <w:tcPr>
            <w:tcW w:w="2358" w:type="pct"/>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硬件配置：8 CPU、16 G内存、500 G硬盘</w:t>
            </w:r>
          </w:p>
          <w:p>
            <w:pPr>
              <w:jc w:val="left"/>
              <w:rPr>
                <w:rFonts w:ascii="Times New Roman" w:hAnsi="Times New Roman" w:eastAsia="宋体" w:cs="Times New Roman"/>
                <w:sz w:val="18"/>
                <w:szCs w:val="18"/>
              </w:rPr>
            </w:pPr>
            <w:r>
              <w:rPr>
                <w:rFonts w:ascii="Times New Roman" w:hAnsi="Times New Roman" w:eastAsia="宋体" w:cs="Times New Roman"/>
                <w:sz w:val="18"/>
                <w:szCs w:val="18"/>
              </w:rPr>
              <w:t>操作系统：Windows2008Server</w:t>
            </w:r>
          </w:p>
        </w:tc>
      </w:tr>
    </w:tbl>
    <w:p>
      <w:pPr>
        <w:spacing w:line="360" w:lineRule="auto"/>
        <w:rPr>
          <w:rFonts w:ascii="宋体" w:hAnsi="宋体" w:eastAsia="宋体"/>
          <w:szCs w:val="21"/>
        </w:rPr>
      </w:pPr>
    </w:p>
    <w:p>
      <w:pPr>
        <w:pStyle w:val="3"/>
        <w:spacing w:before="156" w:after="156"/>
        <w:rPr>
          <w:rFonts w:ascii="黑体" w:hAnsi="黑体"/>
          <w:szCs w:val="21"/>
        </w:rPr>
      </w:pPr>
      <w:bookmarkStart w:id="28" w:name="_Toc23069998"/>
      <w:r>
        <w:rPr>
          <w:rFonts w:ascii="黑体" w:hAnsi="黑体"/>
          <w:szCs w:val="21"/>
        </w:rPr>
        <w:t xml:space="preserve">8.2  </w:t>
      </w:r>
      <w:r>
        <w:rPr>
          <w:rFonts w:hint="eastAsia" w:ascii="黑体" w:hAnsi="黑体"/>
          <w:szCs w:val="21"/>
        </w:rPr>
        <w:t>通道要求</w:t>
      </w:r>
      <w:bookmarkEnd w:id="28"/>
    </w:p>
    <w:p>
      <w:pPr>
        <w:pStyle w:val="4"/>
        <w:spacing w:before="156" w:beforeLines="50" w:after="156" w:afterLines="50" w:line="240" w:lineRule="auto"/>
        <w:rPr>
          <w:rFonts w:ascii="黑体" w:hAnsi="Times New Roman" w:eastAsia="黑体" w:cs="Arial"/>
          <w:b w:val="0"/>
          <w:sz w:val="21"/>
        </w:rPr>
      </w:pPr>
      <w:r>
        <w:rPr>
          <w:rFonts w:ascii="黑体" w:hAnsi="Times New Roman" w:eastAsia="黑体" w:cs="Arial"/>
          <w:b w:val="0"/>
          <w:sz w:val="21"/>
        </w:rPr>
        <w:t>8.2.1</w:t>
      </w:r>
      <w:r>
        <w:rPr>
          <w:rFonts w:hint="eastAsia" w:ascii="黑体" w:hAnsi="Times New Roman" w:eastAsia="黑体" w:cs="Arial"/>
          <w:b w:val="0"/>
          <w:sz w:val="21"/>
        </w:rPr>
        <w:t xml:space="preserve">  现有通道</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widowControl/>
              <w:spacing w:before="100" w:beforeAutospacing="1" w:after="100" w:afterAutospacing="1"/>
              <w:jc w:val="center"/>
              <w:rPr>
                <w:rFonts w:ascii="Times New Roman" w:hAnsi="Times New Roman" w:eastAsia="宋体" w:cs="Times New Roman"/>
                <w:kern w:val="0"/>
                <w:sz w:val="18"/>
                <w:szCs w:val="18"/>
              </w:rPr>
            </w:pPr>
            <w:r>
              <w:rPr>
                <w:rFonts w:ascii="Times New Roman" w:hAnsi="Times New Roman" w:eastAsia="宋体" w:cs="Times New Roman"/>
                <w:bCs/>
                <w:kern w:val="0"/>
                <w:sz w:val="18"/>
                <w:szCs w:val="18"/>
              </w:rPr>
              <w:t>现有通道</w:t>
            </w:r>
          </w:p>
        </w:tc>
        <w:tc>
          <w:tcPr>
            <w:tcW w:w="831" w:type="pct"/>
            <w:vMerge w:val="restart"/>
            <w:vAlign w:val="center"/>
          </w:tcPr>
          <w:p>
            <w:pPr>
              <w:jc w:val="center"/>
              <w:rPr>
                <w:rFonts w:ascii="Times New Roman" w:hAnsi="Times New Roman" w:cs="Times New Roman"/>
                <w:sz w:val="18"/>
                <w:szCs w:val="18"/>
              </w:rPr>
            </w:pPr>
            <w:r>
              <w:rPr>
                <w:rFonts w:ascii="Times New Roman" w:hAnsi="Times New Roman" w:eastAsia="宋体" w:cs="Times New Roman"/>
                <w:color w:val="000000"/>
                <w:kern w:val="0"/>
                <w:sz w:val="18"/>
                <w:szCs w:val="18"/>
              </w:rPr>
              <w:t>网络通道</w:t>
            </w: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互联网</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满足Internet业务访问，可用带宽150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国土主干网</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满足国土主干网业务访问，可用带宽100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4G物联网</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满足监测设备数据传输业务，可用带宽100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IP卫星网</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满足卫星通讯业务，可用带宽4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电话网络</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满足电话呼叫业务，2条以上多线路。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楚天云</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满足楚天云数据共享业务，可用带宽50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自然资源云</w:t>
            </w:r>
          </w:p>
        </w:tc>
        <w:tc>
          <w:tcPr>
            <w:tcW w:w="2358" w:type="pct"/>
            <w:vAlign w:val="center"/>
          </w:tcPr>
          <w:p>
            <w:pPr>
              <w:jc w:val="left"/>
              <w:rPr>
                <w:rFonts w:ascii="Times New Roman" w:hAnsi="Times New Roman" w:cs="Times New Roman"/>
                <w:color w:val="000000"/>
                <w:sz w:val="18"/>
                <w:szCs w:val="18"/>
              </w:rPr>
            </w:pPr>
            <w:r>
              <w:rPr>
                <w:rFonts w:ascii="Times New Roman" w:hAnsi="Times New Roman" w:cs="Times New Roman"/>
                <w:color w:val="000000"/>
                <w:sz w:val="18"/>
                <w:szCs w:val="18"/>
              </w:rPr>
              <w:t>满足自然资源云数据共享业务，可用带宽50 M。</w:t>
            </w:r>
          </w:p>
        </w:tc>
      </w:tr>
    </w:tbl>
    <w:p/>
    <w:p>
      <w:pPr>
        <w:widowControl/>
        <w:jc w:val="left"/>
      </w:pPr>
      <w:r>
        <w:br w:type="page"/>
      </w:r>
    </w:p>
    <w:p>
      <w:pPr>
        <w:pStyle w:val="4"/>
        <w:spacing w:before="156" w:beforeLines="50" w:after="156" w:afterLines="50" w:line="240" w:lineRule="auto"/>
        <w:rPr>
          <w:rFonts w:ascii="黑体" w:hAnsi="Times New Roman" w:eastAsia="黑体" w:cs="Arial"/>
          <w:b w:val="0"/>
          <w:sz w:val="21"/>
        </w:rPr>
      </w:pPr>
      <w:bookmarkStart w:id="29" w:name="_Toc23069999"/>
      <w:r>
        <w:rPr>
          <w:rFonts w:ascii="黑体" w:hAnsi="Times New Roman" w:eastAsia="黑体" w:cs="Arial"/>
          <w:b w:val="0"/>
          <w:sz w:val="21"/>
        </w:rPr>
        <w:t xml:space="preserve">8.2.2  </w:t>
      </w:r>
      <w:r>
        <w:rPr>
          <w:rFonts w:hint="eastAsia" w:ascii="黑体" w:hAnsi="Times New Roman" w:eastAsia="黑体" w:cs="Arial"/>
          <w:b w:val="0"/>
          <w:sz w:val="21"/>
        </w:rPr>
        <w:t>新增</w:t>
      </w:r>
      <w:r>
        <w:rPr>
          <w:rFonts w:ascii="黑体" w:hAnsi="Times New Roman" w:eastAsia="黑体" w:cs="Arial"/>
          <w:b w:val="0"/>
          <w:sz w:val="21"/>
        </w:rPr>
        <w:t>通道</w:t>
      </w:r>
    </w:p>
    <w:p>
      <w:pPr>
        <w:spacing w:line="360" w:lineRule="auto"/>
        <w:ind w:firstLine="424" w:firstLineChars="202"/>
        <w:jc w:val="left"/>
        <w:rPr>
          <w:rFonts w:ascii="宋体" w:hAnsi="宋体" w:eastAsia="宋体"/>
          <w:szCs w:val="21"/>
        </w:rPr>
      </w:pPr>
      <w:r>
        <w:rPr>
          <w:rFonts w:hint="eastAsia" w:ascii="宋体" w:hAnsi="宋体" w:eastAsia="宋体"/>
          <w:szCs w:val="21"/>
        </w:rPr>
        <w:t>依托楚天云</w:t>
      </w:r>
      <w:r>
        <w:rPr>
          <w:rFonts w:ascii="宋体" w:hAnsi="宋体" w:eastAsia="宋体"/>
          <w:szCs w:val="21"/>
        </w:rPr>
        <w:t>和自然资源</w:t>
      </w:r>
      <w:r>
        <w:rPr>
          <w:rFonts w:hint="eastAsia" w:ascii="宋体" w:hAnsi="宋体" w:eastAsia="宋体"/>
          <w:szCs w:val="21"/>
        </w:rPr>
        <w:t>云</w:t>
      </w:r>
      <w:r>
        <w:rPr>
          <w:rFonts w:ascii="宋体" w:hAnsi="宋体" w:eastAsia="宋体"/>
          <w:szCs w:val="21"/>
        </w:rPr>
        <w:t>，</w:t>
      </w:r>
      <w:r>
        <w:rPr>
          <w:rFonts w:hint="eastAsia" w:ascii="宋体" w:hAnsi="宋体" w:eastAsia="宋体"/>
          <w:szCs w:val="21"/>
        </w:rPr>
        <w:t>已</w:t>
      </w:r>
      <w:r>
        <w:rPr>
          <w:rFonts w:ascii="宋体" w:hAnsi="宋体" w:eastAsia="宋体"/>
          <w:szCs w:val="21"/>
        </w:rPr>
        <w:t>构建</w:t>
      </w:r>
      <w:r>
        <w:rPr>
          <w:rFonts w:hint="eastAsia" w:ascii="宋体" w:hAnsi="宋体" w:eastAsia="宋体"/>
          <w:szCs w:val="21"/>
        </w:rPr>
        <w:t>起</w:t>
      </w:r>
      <w:r>
        <w:rPr>
          <w:rFonts w:ascii="宋体" w:hAnsi="宋体" w:eastAsia="宋体"/>
          <w:szCs w:val="21"/>
        </w:rPr>
        <w:t>与其他行业的数据通道，省级统一构建，市</w:t>
      </w:r>
      <w:r>
        <w:rPr>
          <w:rFonts w:hint="eastAsia" w:ascii="宋体" w:hAnsi="宋体" w:eastAsia="宋体"/>
          <w:szCs w:val="21"/>
        </w:rPr>
        <w:t>、</w:t>
      </w:r>
      <w:r>
        <w:rPr>
          <w:rFonts w:ascii="宋体" w:hAnsi="宋体" w:eastAsia="宋体"/>
          <w:szCs w:val="21"/>
        </w:rPr>
        <w:t>县</w:t>
      </w:r>
      <w:r>
        <w:rPr>
          <w:rFonts w:hint="eastAsia" w:ascii="宋体" w:hAnsi="宋体" w:eastAsia="宋体"/>
          <w:szCs w:val="21"/>
        </w:rPr>
        <w:t>根据情况</w:t>
      </w:r>
      <w:r>
        <w:rPr>
          <w:rFonts w:ascii="宋体" w:hAnsi="宋体" w:eastAsia="宋体"/>
          <w:szCs w:val="21"/>
        </w:rPr>
        <w:t>自行构建。</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widowControl/>
              <w:spacing w:before="100" w:beforeAutospacing="1" w:after="100" w:afterAutospacing="1"/>
              <w:jc w:val="center"/>
              <w:rPr>
                <w:rFonts w:ascii="Times New Roman" w:hAnsi="Times New Roman" w:eastAsia="宋体" w:cs="Times New Roman"/>
                <w:kern w:val="0"/>
                <w:sz w:val="18"/>
                <w:szCs w:val="18"/>
              </w:rPr>
            </w:pPr>
            <w:r>
              <w:rPr>
                <w:rFonts w:ascii="Times New Roman" w:hAnsi="Times New Roman" w:eastAsia="宋体" w:cs="Times New Roman"/>
                <w:bCs/>
                <w:kern w:val="0"/>
                <w:sz w:val="18"/>
                <w:szCs w:val="18"/>
              </w:rPr>
              <w:t>新增通道</w:t>
            </w:r>
          </w:p>
        </w:tc>
        <w:tc>
          <w:tcPr>
            <w:tcW w:w="831" w:type="pct"/>
            <w:vMerge w:val="restart"/>
            <w:vAlign w:val="center"/>
          </w:tcPr>
          <w:p>
            <w:pPr>
              <w:jc w:val="center"/>
              <w:rPr>
                <w:rFonts w:ascii="Times New Roman" w:hAnsi="Times New Roman" w:cs="Times New Roman"/>
                <w:sz w:val="18"/>
                <w:szCs w:val="18"/>
              </w:rPr>
            </w:pPr>
            <w:r>
              <w:rPr>
                <w:rFonts w:ascii="Times New Roman" w:hAnsi="Times New Roman" w:eastAsia="宋体" w:cs="Times New Roman"/>
                <w:color w:val="000000"/>
                <w:kern w:val="0"/>
                <w:sz w:val="18"/>
                <w:szCs w:val="18"/>
              </w:rPr>
              <w:t>行业通道</w:t>
            </w: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应急</w:t>
            </w:r>
          </w:p>
        </w:tc>
        <w:tc>
          <w:tcPr>
            <w:tcW w:w="2358" w:type="pct"/>
            <w:vAlign w:val="center"/>
          </w:tcPr>
          <w:p>
            <w:pPr>
              <w:spacing w:before="100" w:beforeAutospacing="1" w:after="100" w:afterAutospacing="1"/>
              <w:jc w:val="left"/>
              <w:rPr>
                <w:rFonts w:ascii="Times New Roman" w:hAnsi="Times New Roman" w:cs="Times New Roman"/>
                <w:color w:val="000000"/>
                <w:sz w:val="18"/>
                <w:szCs w:val="18"/>
              </w:rPr>
            </w:pPr>
            <w:r>
              <w:rPr>
                <w:rFonts w:ascii="Times New Roman" w:hAnsi="Times New Roman" w:cs="Times New Roman"/>
                <w:color w:val="000000"/>
                <w:sz w:val="18"/>
                <w:szCs w:val="18"/>
              </w:rPr>
              <w:t>共享应急单位人员队伍分布、</w:t>
            </w:r>
            <w:r>
              <w:rPr>
                <w:rFonts w:hint="eastAsia" w:ascii="Times New Roman" w:hAnsi="Times New Roman" w:cs="Times New Roman"/>
                <w:color w:val="000000"/>
                <w:sz w:val="18"/>
                <w:szCs w:val="18"/>
                <w:lang w:eastAsia="zh-CN"/>
              </w:rPr>
              <w:t>救灾物资</w:t>
            </w:r>
            <w:bookmarkStart w:id="52" w:name="_GoBack"/>
            <w:bookmarkEnd w:id="52"/>
            <w:r>
              <w:rPr>
                <w:rFonts w:ascii="Times New Roman" w:hAnsi="Times New Roman" w:cs="Times New Roman"/>
                <w:color w:val="000000"/>
                <w:sz w:val="18"/>
                <w:szCs w:val="18"/>
              </w:rPr>
              <w:t>数量以及车辆装备使用情况统计，可用带宽50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气象</w:t>
            </w:r>
          </w:p>
        </w:tc>
        <w:tc>
          <w:tcPr>
            <w:tcW w:w="2358" w:type="pct"/>
            <w:vAlign w:val="center"/>
          </w:tcPr>
          <w:p>
            <w:pPr>
              <w:widowControl/>
              <w:spacing w:before="100" w:beforeAutospacing="1" w:after="100" w:afterAutospacing="1"/>
              <w:jc w:val="left"/>
              <w:rPr>
                <w:rFonts w:ascii="Times New Roman" w:hAnsi="Times New Roman" w:cs="Times New Roman"/>
                <w:color w:val="000000"/>
                <w:sz w:val="18"/>
                <w:szCs w:val="18"/>
              </w:rPr>
            </w:pPr>
            <w:r>
              <w:rPr>
                <w:rFonts w:ascii="Times New Roman" w:hAnsi="Times New Roman" w:cs="Times New Roman"/>
                <w:color w:val="000000"/>
                <w:sz w:val="18"/>
                <w:szCs w:val="18"/>
              </w:rPr>
              <w:t>共享累积降雨量和未来降雨量统计，以及降雨区域分布，可用带宽50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交通</w:t>
            </w:r>
          </w:p>
        </w:tc>
        <w:tc>
          <w:tcPr>
            <w:tcW w:w="2358" w:type="pct"/>
            <w:vAlign w:val="center"/>
          </w:tcPr>
          <w:p>
            <w:pPr>
              <w:widowControl/>
              <w:spacing w:before="100" w:beforeAutospacing="1" w:after="100" w:afterAutospacing="1"/>
              <w:jc w:val="left"/>
              <w:rPr>
                <w:rFonts w:ascii="Times New Roman" w:hAnsi="Times New Roman" w:cs="Times New Roman"/>
                <w:color w:val="000000"/>
                <w:sz w:val="18"/>
                <w:szCs w:val="18"/>
              </w:rPr>
            </w:pPr>
            <w:r>
              <w:rPr>
                <w:rFonts w:ascii="Times New Roman" w:hAnsi="Times New Roman" w:cs="Times New Roman"/>
                <w:color w:val="000000"/>
                <w:sz w:val="18"/>
                <w:szCs w:val="18"/>
              </w:rPr>
              <w:t>共享高速、国道、省道、县道分布情况，可用带宽50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水利</w:t>
            </w:r>
          </w:p>
        </w:tc>
        <w:tc>
          <w:tcPr>
            <w:tcW w:w="2358" w:type="pct"/>
            <w:vAlign w:val="center"/>
          </w:tcPr>
          <w:p>
            <w:pPr>
              <w:widowControl/>
              <w:spacing w:before="100" w:beforeAutospacing="1" w:after="100" w:afterAutospacing="1"/>
              <w:jc w:val="left"/>
              <w:rPr>
                <w:rFonts w:ascii="Times New Roman" w:hAnsi="Times New Roman" w:cs="Times New Roman"/>
                <w:color w:val="000000"/>
                <w:sz w:val="18"/>
                <w:szCs w:val="18"/>
              </w:rPr>
            </w:pPr>
            <w:r>
              <w:rPr>
                <w:rFonts w:ascii="Times New Roman" w:hAnsi="Times New Roman" w:cs="Times New Roman"/>
                <w:color w:val="000000"/>
                <w:sz w:val="18"/>
                <w:szCs w:val="18"/>
              </w:rPr>
              <w:t>共享江、湖、河、闸口水位数据统计，可用带宽50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旅游</w:t>
            </w:r>
          </w:p>
        </w:tc>
        <w:tc>
          <w:tcPr>
            <w:tcW w:w="2358" w:type="pct"/>
            <w:vAlign w:val="center"/>
          </w:tcPr>
          <w:p>
            <w:pPr>
              <w:widowControl/>
              <w:spacing w:before="100" w:beforeAutospacing="1" w:after="100" w:afterAutospacing="1"/>
              <w:jc w:val="left"/>
              <w:rPr>
                <w:rFonts w:ascii="Times New Roman" w:hAnsi="Times New Roman" w:cs="Times New Roman"/>
                <w:color w:val="000000"/>
                <w:sz w:val="18"/>
                <w:szCs w:val="18"/>
              </w:rPr>
            </w:pPr>
            <w:r>
              <w:rPr>
                <w:rFonts w:ascii="Times New Roman" w:hAnsi="Times New Roman" w:cs="Times New Roman"/>
                <w:color w:val="000000"/>
                <w:sz w:val="18"/>
                <w:szCs w:val="18"/>
              </w:rPr>
              <w:t>共享风景区分布及接待游客数据统计，可用带宽50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教育</w:t>
            </w:r>
          </w:p>
        </w:tc>
        <w:tc>
          <w:tcPr>
            <w:tcW w:w="2358" w:type="pct"/>
            <w:vAlign w:val="center"/>
          </w:tcPr>
          <w:p>
            <w:pPr>
              <w:widowControl/>
              <w:spacing w:before="100" w:beforeAutospacing="1" w:after="100" w:afterAutospacing="1"/>
              <w:jc w:val="left"/>
              <w:rPr>
                <w:rFonts w:ascii="Times New Roman" w:hAnsi="Times New Roman" w:cs="Times New Roman"/>
                <w:color w:val="000000"/>
                <w:sz w:val="18"/>
                <w:szCs w:val="18"/>
              </w:rPr>
            </w:pPr>
            <w:r>
              <w:rPr>
                <w:rFonts w:ascii="Times New Roman" w:hAnsi="Times New Roman" w:cs="Times New Roman"/>
                <w:color w:val="000000"/>
                <w:sz w:val="18"/>
                <w:szCs w:val="18"/>
              </w:rPr>
              <w:t>共享学校分布情况及在校人数统计，可用带宽50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住建</w:t>
            </w:r>
          </w:p>
        </w:tc>
        <w:tc>
          <w:tcPr>
            <w:tcW w:w="2358" w:type="pct"/>
            <w:vAlign w:val="center"/>
          </w:tcPr>
          <w:p>
            <w:pPr>
              <w:widowControl/>
              <w:spacing w:before="100" w:beforeAutospacing="1" w:after="100" w:afterAutospacing="1"/>
              <w:jc w:val="left"/>
              <w:rPr>
                <w:rFonts w:ascii="Times New Roman" w:hAnsi="Times New Roman" w:cs="Times New Roman"/>
                <w:color w:val="000000"/>
                <w:sz w:val="18"/>
                <w:szCs w:val="18"/>
              </w:rPr>
            </w:pPr>
            <w:r>
              <w:rPr>
                <w:rFonts w:ascii="Times New Roman" w:hAnsi="Times New Roman" w:cs="Times New Roman"/>
                <w:color w:val="000000"/>
                <w:sz w:val="18"/>
                <w:szCs w:val="18"/>
              </w:rPr>
              <w:t>共享城市用地和规划信息，常住人口信息统计，可用带宽50 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民政</w:t>
            </w:r>
          </w:p>
        </w:tc>
        <w:tc>
          <w:tcPr>
            <w:tcW w:w="2358" w:type="pct"/>
            <w:vAlign w:val="center"/>
          </w:tcPr>
          <w:p>
            <w:pPr>
              <w:widowControl/>
              <w:spacing w:before="100" w:beforeAutospacing="1" w:after="100" w:afterAutospacing="1"/>
              <w:jc w:val="left"/>
              <w:rPr>
                <w:rFonts w:ascii="Times New Roman" w:hAnsi="Times New Roman" w:cs="Times New Roman"/>
                <w:color w:val="000000"/>
                <w:sz w:val="18"/>
                <w:szCs w:val="18"/>
              </w:rPr>
            </w:pPr>
            <w:r>
              <w:rPr>
                <w:rFonts w:ascii="Times New Roman" w:hAnsi="Times New Roman" w:cs="Times New Roman"/>
                <w:color w:val="000000"/>
                <w:sz w:val="18"/>
                <w:szCs w:val="18"/>
              </w:rPr>
              <w:t>共享行政区划，省、市、县、村边界数据信息，可用带宽50 M。</w:t>
            </w:r>
          </w:p>
        </w:tc>
      </w:tr>
    </w:tbl>
    <w:p>
      <w:pPr>
        <w:spacing w:line="360" w:lineRule="auto"/>
        <w:ind w:firstLine="424" w:firstLineChars="202"/>
        <w:jc w:val="left"/>
        <w:rPr>
          <w:rFonts w:ascii="宋体" w:hAnsi="宋体" w:eastAsia="宋体"/>
          <w:szCs w:val="21"/>
        </w:rPr>
      </w:pPr>
    </w:p>
    <w:p>
      <w:pPr>
        <w:pStyle w:val="3"/>
        <w:spacing w:before="156" w:after="156"/>
        <w:rPr>
          <w:rFonts w:ascii="黑体" w:hAnsi="黑体"/>
          <w:szCs w:val="21"/>
        </w:rPr>
      </w:pPr>
      <w:r>
        <w:rPr>
          <w:rFonts w:ascii="黑体" w:hAnsi="黑体"/>
          <w:szCs w:val="21"/>
        </w:rPr>
        <w:t>8.3</w:t>
      </w:r>
      <w:r>
        <w:rPr>
          <w:rFonts w:hint="eastAsia" w:ascii="黑体" w:hAnsi="黑体"/>
          <w:szCs w:val="21"/>
        </w:rPr>
        <w:t xml:space="preserve"> 网络安全</w:t>
      </w:r>
      <w:bookmarkEnd w:id="29"/>
    </w:p>
    <w:p>
      <w:pPr>
        <w:pStyle w:val="4"/>
        <w:spacing w:before="156" w:beforeLines="50" w:after="156" w:afterLines="50" w:line="240" w:lineRule="auto"/>
        <w:rPr>
          <w:rFonts w:ascii="黑体" w:hAnsi="Times New Roman" w:eastAsia="黑体" w:cs="Arial"/>
          <w:b w:val="0"/>
          <w:sz w:val="21"/>
        </w:rPr>
      </w:pPr>
      <w:r>
        <w:rPr>
          <w:rFonts w:ascii="黑体" w:hAnsi="Times New Roman" w:eastAsia="黑体" w:cs="Arial"/>
          <w:b w:val="0"/>
          <w:sz w:val="21"/>
        </w:rPr>
        <w:t xml:space="preserve">8.3.1  </w:t>
      </w:r>
      <w:r>
        <w:rPr>
          <w:rFonts w:hint="eastAsia" w:ascii="黑体" w:hAnsi="Times New Roman" w:eastAsia="黑体" w:cs="Arial"/>
          <w:b w:val="0"/>
          <w:sz w:val="21"/>
        </w:rPr>
        <w:t>数据安全及备份恢复</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网络安全</w:t>
            </w: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数据安全及备份恢复</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数据完整性</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应能够检测到鉴别信息和重要业务数据在传输过程中完整性受到破坏。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数据保密性</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应采用加密或其他保护措施实现鉴别信息的存储保密性。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备份和恢复</w:t>
            </w:r>
          </w:p>
        </w:tc>
        <w:tc>
          <w:tcPr>
            <w:tcW w:w="2358" w:type="pct"/>
            <w:vAlign w:val="center"/>
          </w:tcPr>
          <w:p>
            <w:pPr>
              <w:ind w:left="360" w:hanging="360" w:hangingChars="200"/>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a)</w:t>
            </w:r>
            <w:r>
              <w:rPr>
                <w:rFonts w:ascii="Times New Roman" w:hAnsi="Times New Roman" w:eastAsia="宋体" w:cs="Times New Roman"/>
                <w:color w:val="000000"/>
                <w:sz w:val="18"/>
                <w:szCs w:val="18"/>
              </w:rPr>
              <w:t>应能够对重要信息进行备份和恢复。</w:t>
            </w:r>
          </w:p>
          <w:p>
            <w:pPr>
              <w:ind w:right="84" w:rightChars="40"/>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b)</w:t>
            </w:r>
            <w:r>
              <w:rPr>
                <w:rFonts w:ascii="Times New Roman" w:hAnsi="Times New Roman" w:eastAsia="宋体" w:cs="Times New Roman"/>
                <w:color w:val="000000"/>
                <w:sz w:val="18"/>
                <w:szCs w:val="18"/>
              </w:rPr>
              <w:t>应提供关键网络设备、通信线路和</w:t>
            </w:r>
            <w:r>
              <w:rPr>
                <w:rFonts w:ascii="Times New Roman" w:hAnsi="Times New Roman" w:cs="Times New Roman"/>
                <w:color w:val="000000"/>
                <w:sz w:val="18"/>
                <w:szCs w:val="18"/>
              </w:rPr>
              <w:t>数据处理系统的硬件冗余，保证系统的可用。</w:t>
            </w:r>
          </w:p>
        </w:tc>
      </w:tr>
    </w:tbl>
    <w:p/>
    <w:p>
      <w:pPr>
        <w:widowControl/>
        <w:jc w:val="left"/>
      </w:pPr>
      <w:r>
        <w:br w:type="page"/>
      </w:r>
    </w:p>
    <w:p>
      <w:pPr>
        <w:pStyle w:val="4"/>
        <w:spacing w:before="156" w:beforeLines="50" w:after="156" w:afterLines="50" w:line="240" w:lineRule="auto"/>
        <w:rPr>
          <w:rFonts w:ascii="黑体" w:hAnsi="Times New Roman" w:eastAsia="黑体" w:cs="Arial"/>
          <w:b w:val="0"/>
          <w:sz w:val="21"/>
        </w:rPr>
      </w:pPr>
      <w:r>
        <w:rPr>
          <w:rFonts w:ascii="黑体" w:hAnsi="Times New Roman" w:eastAsia="黑体" w:cs="Arial"/>
          <w:b w:val="0"/>
          <w:sz w:val="21"/>
        </w:rPr>
        <w:t>8.3.2</w:t>
      </w:r>
      <w:r>
        <w:rPr>
          <w:rFonts w:hint="eastAsia" w:ascii="黑体" w:hAnsi="Times New Roman" w:eastAsia="黑体" w:cs="Arial"/>
          <w:b w:val="0"/>
          <w:sz w:val="21"/>
        </w:rPr>
        <w:t xml:space="preserve">  网络</w:t>
      </w:r>
      <w:r>
        <w:rPr>
          <w:rFonts w:ascii="黑体" w:hAnsi="Times New Roman" w:eastAsia="黑体" w:cs="Arial"/>
          <w:b w:val="0"/>
          <w:sz w:val="21"/>
        </w:rPr>
        <w:t>管理要求</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网络安全</w:t>
            </w: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网络管理要求</w:t>
            </w: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网络安全管理</w:t>
            </w:r>
          </w:p>
        </w:tc>
        <w:tc>
          <w:tcPr>
            <w:tcW w:w="2358" w:type="pct"/>
            <w:vAlign w:val="center"/>
          </w:tcPr>
          <w:p>
            <w:pPr>
              <w:ind w:left="20" w:hanging="19" w:hangingChars="11"/>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a)</w:t>
            </w:r>
            <w:r>
              <w:rPr>
                <w:rFonts w:ascii="Times New Roman" w:hAnsi="Times New Roman" w:eastAsia="宋体" w:cs="Times New Roman"/>
                <w:color w:val="000000"/>
                <w:sz w:val="18"/>
                <w:szCs w:val="18"/>
              </w:rPr>
              <w:t>应指定人员对网络进行管理，负责运行日志、网络监控记录的日常维护和报警信息分析和处理工作。</w:t>
            </w:r>
          </w:p>
          <w:p>
            <w:pPr>
              <w:ind w:left="1"/>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b)</w:t>
            </w:r>
            <w:r>
              <w:rPr>
                <w:rFonts w:ascii="Times New Roman" w:hAnsi="Times New Roman" w:eastAsia="宋体" w:cs="Times New Roman"/>
                <w:color w:val="000000"/>
                <w:sz w:val="18"/>
                <w:szCs w:val="18"/>
              </w:rPr>
              <w:t>应建立网络安全管理制度，对网络安全配置、日志保存时间、安全策略、升级与打补丁、口令更新周期等方面作出规定。</w:t>
            </w:r>
          </w:p>
          <w:p>
            <w:pPr>
              <w:ind w:left="20" w:hanging="19" w:hangingChars="11"/>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c)</w:t>
            </w:r>
            <w:r>
              <w:rPr>
                <w:rFonts w:ascii="Times New Roman" w:hAnsi="Times New Roman" w:eastAsia="宋体" w:cs="Times New Roman"/>
                <w:color w:val="000000"/>
                <w:sz w:val="18"/>
                <w:szCs w:val="18"/>
              </w:rPr>
              <w:t>应根据厂家提供的软件升级版本对网络设备进行更新，并在更新前对现有的重要文件进行备份。</w:t>
            </w:r>
          </w:p>
          <w:p>
            <w:pPr>
              <w:ind w:left="20" w:hanging="19" w:hangingChars="11"/>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d)</w:t>
            </w:r>
            <w:r>
              <w:rPr>
                <w:rFonts w:ascii="Times New Roman" w:hAnsi="Times New Roman" w:eastAsia="宋体" w:cs="Times New Roman"/>
                <w:color w:val="000000"/>
                <w:sz w:val="18"/>
                <w:szCs w:val="18"/>
              </w:rPr>
              <w:t>应定期对网络系统进行漏洞扫描，对发现的网络系统安全漏洞进行修补。</w:t>
            </w:r>
          </w:p>
          <w:p>
            <w:pPr>
              <w:ind w:left="360" w:hanging="360" w:hangingChars="200"/>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e)</w:t>
            </w:r>
            <w:r>
              <w:rPr>
                <w:rFonts w:ascii="Times New Roman" w:hAnsi="Times New Roman" w:eastAsia="宋体" w:cs="Times New Roman"/>
                <w:color w:val="000000"/>
                <w:sz w:val="18"/>
                <w:szCs w:val="18"/>
              </w:rPr>
              <w:t>应对网络设备的配置文件进行定期备份。</w:t>
            </w:r>
          </w:p>
          <w:p>
            <w:pPr>
              <w:ind w:hanging="1"/>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f)</w:t>
            </w:r>
            <w:r>
              <w:rPr>
                <w:rFonts w:ascii="Times New Roman" w:hAnsi="Times New Roman" w:eastAsia="宋体" w:cs="Times New Roman"/>
                <w:color w:val="000000"/>
                <w:sz w:val="18"/>
                <w:szCs w:val="18"/>
              </w:rPr>
              <w:t>应保证所有与外部系统的连接均得到批准。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系统安全管理</w:t>
            </w:r>
          </w:p>
        </w:tc>
        <w:tc>
          <w:tcPr>
            <w:tcW w:w="2358" w:type="pct"/>
            <w:vAlign w:val="center"/>
          </w:tcPr>
          <w:p>
            <w:pPr>
              <w:ind w:left="1"/>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a)</w:t>
            </w:r>
            <w:r>
              <w:rPr>
                <w:rFonts w:ascii="Times New Roman" w:hAnsi="Times New Roman" w:eastAsia="宋体" w:cs="Times New Roman"/>
                <w:color w:val="000000"/>
                <w:sz w:val="18"/>
                <w:szCs w:val="18"/>
              </w:rPr>
              <w:t>应根据业务需求和系统安全分析确定系统的访问控制策略。</w:t>
            </w:r>
          </w:p>
          <w:p>
            <w:pPr>
              <w:ind w:left="1"/>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b)</w:t>
            </w:r>
            <w:r>
              <w:rPr>
                <w:rFonts w:ascii="Times New Roman" w:hAnsi="Times New Roman" w:eastAsia="宋体" w:cs="Times New Roman"/>
                <w:color w:val="000000"/>
                <w:sz w:val="18"/>
                <w:szCs w:val="18"/>
              </w:rPr>
              <w:t>应定期进行漏洞扫描，对发现的系统安全漏洞及时进行修补。</w:t>
            </w:r>
          </w:p>
          <w:p>
            <w:pPr>
              <w:ind w:left="1"/>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c)</w:t>
            </w:r>
            <w:r>
              <w:rPr>
                <w:rFonts w:ascii="Times New Roman" w:hAnsi="Times New Roman" w:eastAsia="宋体" w:cs="Times New Roman"/>
                <w:color w:val="000000"/>
                <w:sz w:val="18"/>
                <w:szCs w:val="18"/>
              </w:rPr>
              <w:t>应安装系统的最新补丁程序，在安装系统补丁前，应首先在测试环境中测试通过，并对重要文件进行备份后，方可实施系统补丁程序的安装。</w:t>
            </w:r>
          </w:p>
          <w:p>
            <w:pPr>
              <w:ind w:left="20" w:hanging="19" w:hangingChars="11"/>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d)</w:t>
            </w:r>
            <w:r>
              <w:rPr>
                <w:rFonts w:ascii="Times New Roman" w:hAnsi="Times New Roman" w:eastAsia="宋体" w:cs="Times New Roman"/>
                <w:color w:val="000000"/>
                <w:sz w:val="18"/>
                <w:szCs w:val="18"/>
              </w:rPr>
              <w:t>应建立系统安全管理制度，对系统安全策略、安全配置、日志管理和日常操作流程等方面作出规定。</w:t>
            </w:r>
          </w:p>
          <w:p>
            <w:pPr>
              <w:ind w:left="20" w:hanging="19" w:hangingChars="11"/>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e)</w:t>
            </w:r>
            <w:r>
              <w:rPr>
                <w:rFonts w:ascii="Times New Roman" w:hAnsi="Times New Roman" w:eastAsia="宋体" w:cs="Times New Roman"/>
                <w:color w:val="000000"/>
                <w:sz w:val="18"/>
                <w:szCs w:val="18"/>
              </w:rPr>
              <w:t>应依据操作手册对系统进行维护，详细记录操作日志，包括重要的日常操作、运行维护记录、参数的设置和修改等内容，严禁进行未经授权的操作。</w:t>
            </w:r>
          </w:p>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rPr>
              <w:t>f)</w:t>
            </w:r>
            <w:r>
              <w:rPr>
                <w:rFonts w:ascii="Times New Roman" w:hAnsi="Times New Roman" w:eastAsia="宋体" w:cs="Times New Roman"/>
                <w:color w:val="000000"/>
                <w:sz w:val="18"/>
                <w:szCs w:val="18"/>
              </w:rPr>
              <w:t>应定期对运行日志和审计数据进行分析，以便及时发现异常行为。</w:t>
            </w:r>
          </w:p>
        </w:tc>
      </w:tr>
    </w:tbl>
    <w:p/>
    <w:p>
      <w:pPr>
        <w:pStyle w:val="2"/>
        <w:numPr>
          <w:ilvl w:val="0"/>
          <w:numId w:val="0"/>
        </w:numPr>
        <w:spacing w:before="312" w:beforeLines="100" w:after="312" w:afterLines="100"/>
        <w:jc w:val="both"/>
      </w:pPr>
      <w:bookmarkStart w:id="30" w:name="_Toc23070000"/>
      <w:r>
        <w:t>9</w:t>
      </w:r>
      <w:r>
        <w:rPr>
          <w:rFonts w:hint="eastAsia"/>
        </w:rPr>
        <w:t xml:space="preserve">  运行维护要求</w:t>
      </w:r>
      <w:bookmarkEnd w:id="30"/>
    </w:p>
    <w:p>
      <w:pPr>
        <w:spacing w:line="360" w:lineRule="auto"/>
        <w:ind w:firstLine="420" w:firstLineChars="200"/>
        <w:rPr>
          <w:rFonts w:ascii="宋体" w:hAnsi="宋体" w:eastAsia="宋体"/>
          <w:szCs w:val="21"/>
        </w:rPr>
      </w:pPr>
      <w:r>
        <w:rPr>
          <w:rFonts w:hint="eastAsia" w:ascii="宋体" w:hAnsi="宋体" w:eastAsia="宋体"/>
          <w:szCs w:val="21"/>
        </w:rPr>
        <w:t>运行维护分为数据库运维、信息系统和平台运维，其中信息系统和平台由省级统一运行维护，数据库由各级分级运维。</w:t>
      </w:r>
    </w:p>
    <w:p>
      <w:pPr>
        <w:widowControl/>
        <w:jc w:val="left"/>
        <w:rPr>
          <w:rFonts w:ascii="宋体" w:hAnsi="宋体" w:eastAsia="宋体"/>
          <w:szCs w:val="21"/>
        </w:rPr>
      </w:pPr>
      <w:r>
        <w:rPr>
          <w:rFonts w:ascii="宋体" w:hAnsi="宋体" w:eastAsia="宋体"/>
          <w:szCs w:val="21"/>
        </w:rPr>
        <w:br w:type="page"/>
      </w:r>
    </w:p>
    <w:p>
      <w:pPr>
        <w:pStyle w:val="3"/>
        <w:spacing w:before="156" w:after="156"/>
        <w:rPr>
          <w:rFonts w:ascii="黑体" w:hAnsi="黑体"/>
          <w:szCs w:val="21"/>
        </w:rPr>
      </w:pPr>
      <w:bookmarkStart w:id="31" w:name="_Toc23070001"/>
      <w:r>
        <w:rPr>
          <w:rFonts w:ascii="黑体" w:hAnsi="黑体"/>
          <w:szCs w:val="21"/>
        </w:rPr>
        <w:t>9.1</w:t>
      </w:r>
      <w:r>
        <w:rPr>
          <w:rFonts w:hint="eastAsia" w:ascii="黑体" w:hAnsi="黑体"/>
          <w:szCs w:val="21"/>
        </w:rPr>
        <w:t xml:space="preserve">  数据库</w:t>
      </w:r>
      <w:r>
        <w:rPr>
          <w:rFonts w:ascii="黑体" w:hAnsi="黑体"/>
          <w:szCs w:val="21"/>
        </w:rPr>
        <w:t>运维</w:t>
      </w:r>
      <w:bookmarkEnd w:id="31"/>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数据库运维</w:t>
            </w:r>
          </w:p>
        </w:tc>
        <w:tc>
          <w:tcPr>
            <w:tcW w:w="831" w:type="pct"/>
            <w:vMerge w:val="restart"/>
            <w:vAlign w:val="center"/>
          </w:tcPr>
          <w:p>
            <w:pPr>
              <w:widowControl/>
              <w:jc w:val="center"/>
              <w:rPr>
                <w:rFonts w:ascii="Times New Roman" w:hAnsi="Times New Roman" w:eastAsia="宋体" w:cs="Times New Roman"/>
                <w:sz w:val="18"/>
                <w:szCs w:val="18"/>
              </w:rPr>
            </w:pPr>
            <w:r>
              <w:rPr>
                <w:rFonts w:ascii="Times New Roman" w:hAnsi="Times New Roman" w:eastAsia="宋体" w:cs="Times New Roman"/>
                <w:sz w:val="18"/>
                <w:szCs w:val="18"/>
              </w:rPr>
              <w:t>属性数据</w:t>
            </w:r>
          </w:p>
        </w:tc>
        <w:tc>
          <w:tcPr>
            <w:tcW w:w="1082" w:type="pct"/>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基础数据库</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利用数据资源管理工具将地质环境项目各类成果数据整合至基础数据库，完成原始数据收集整理、数据源管理和元数据的采集工作。（备份周期1天）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widowControl/>
              <w:jc w:val="center"/>
              <w:rPr>
                <w:rFonts w:ascii="Times New Roman" w:hAnsi="Times New Roman" w:eastAsia="宋体" w:cs="Times New Roman"/>
                <w:sz w:val="18"/>
                <w:szCs w:val="18"/>
              </w:rPr>
            </w:pPr>
          </w:p>
        </w:tc>
        <w:tc>
          <w:tcPr>
            <w:tcW w:w="1082" w:type="pct"/>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操作数据库</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利用数据交换工具ETL对基础数据库中的数据按照业务应用数据库标准化处理，抽取有效字段，存放至操作数据库，并发布成各类数据服务供相关应用查询调用。（备份周期1天）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widowControl/>
              <w:jc w:val="center"/>
              <w:rPr>
                <w:rFonts w:ascii="Times New Roman" w:hAnsi="Times New Roman" w:eastAsia="宋体" w:cs="Times New Roman"/>
                <w:sz w:val="18"/>
                <w:szCs w:val="18"/>
              </w:rPr>
            </w:pPr>
          </w:p>
        </w:tc>
        <w:tc>
          <w:tcPr>
            <w:tcW w:w="1082" w:type="pct"/>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目录数据库</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利用数据资源管理工具将基础数据库、操作数据库、数据服务的元数据进行科学分类，为地质环境信息化提供信息资源的目录清单。（备份周期1天）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图形数据</w:t>
            </w:r>
          </w:p>
        </w:tc>
        <w:tc>
          <w:tcPr>
            <w:tcW w:w="1082" w:type="pct"/>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地理、地质底图</w:t>
            </w:r>
          </w:p>
        </w:tc>
        <w:tc>
          <w:tcPr>
            <w:tcW w:w="2358" w:type="pct"/>
            <w:vAlign w:val="center"/>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存储和发布隐患点分布、灾害易发分区等底图服务。（备份周期15天）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vAlign w:val="center"/>
          </w:tcPr>
          <w:p>
            <w:pPr>
              <w:widowControl/>
              <w:jc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无人机影像</w:t>
            </w:r>
          </w:p>
        </w:tc>
        <w:tc>
          <w:tcPr>
            <w:tcW w:w="2358" w:type="pct"/>
            <w:vAlign w:val="center"/>
          </w:tcPr>
          <w:p>
            <w:pPr>
              <w:widowControl/>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存储和发布无人机正射、全景、三维影像服务。（备份周期15天）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多媒体数据</w:t>
            </w:r>
          </w:p>
        </w:tc>
        <w:tc>
          <w:tcPr>
            <w:tcW w:w="1082" w:type="pct"/>
            <w:shd w:val="clear" w:color="auto" w:fill="auto"/>
            <w:vAlign w:val="center"/>
          </w:tcPr>
          <w:p>
            <w:pPr>
              <w:jc w:val="center"/>
              <w:rPr>
                <w:rFonts w:ascii="Times New Roman" w:hAnsi="Times New Roman" w:eastAsia="宋体" w:cs="Times New Roman"/>
                <w:color w:val="000000" w:themeColor="text1"/>
                <w:sz w:val="18"/>
                <w:szCs w:val="18"/>
              </w:rPr>
            </w:pPr>
            <w:r>
              <w:rPr>
                <w:rFonts w:ascii="Times New Roman" w:hAnsi="Times New Roman" w:eastAsia="宋体" w:cs="Times New Roman"/>
                <w:color w:val="000000" w:themeColor="text1"/>
                <w:sz w:val="18"/>
                <w:szCs w:val="18"/>
              </w:rPr>
              <w:t>音视频</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上传文件符合数据库类型要求，多媒体处理程序正常，在附件中可调用打开，无报错。MPG4\MP3等常用格式（备份周期30天）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eastAsia="宋体" w:cs="Times New Roman"/>
                <w:sz w:val="18"/>
                <w:szCs w:val="18"/>
              </w:rPr>
            </w:pPr>
          </w:p>
        </w:tc>
        <w:tc>
          <w:tcPr>
            <w:tcW w:w="831" w:type="pct"/>
            <w:vMerge w:val="continue"/>
            <w:vAlign w:val="center"/>
          </w:tcPr>
          <w:p>
            <w:pPr>
              <w:jc w:val="center"/>
              <w:rPr>
                <w:rFonts w:ascii="Times New Roman" w:hAnsi="Times New Roman" w:eastAsia="宋体" w:cs="Times New Roman"/>
                <w:sz w:val="18"/>
                <w:szCs w:val="18"/>
              </w:rPr>
            </w:pPr>
          </w:p>
        </w:tc>
        <w:tc>
          <w:tcPr>
            <w:tcW w:w="1082" w:type="pct"/>
            <w:shd w:val="clear" w:color="auto" w:fill="auto"/>
            <w:vAlign w:val="center"/>
          </w:tcPr>
          <w:p>
            <w:pPr>
              <w:jc w:val="center"/>
              <w:rPr>
                <w:rFonts w:ascii="Times New Roman" w:hAnsi="Times New Roman" w:eastAsia="宋体" w:cs="Times New Roman"/>
                <w:color w:val="000000" w:themeColor="text1"/>
                <w:sz w:val="18"/>
                <w:szCs w:val="18"/>
              </w:rPr>
            </w:pPr>
            <w:r>
              <w:rPr>
                <w:rFonts w:ascii="Times New Roman" w:hAnsi="Times New Roman" w:eastAsia="宋体" w:cs="Times New Roman"/>
                <w:color w:val="000000" w:themeColor="text1"/>
                <w:sz w:val="18"/>
                <w:szCs w:val="18"/>
              </w:rPr>
              <w:t>图片、文档</w:t>
            </w:r>
          </w:p>
        </w:tc>
        <w:tc>
          <w:tcPr>
            <w:tcW w:w="2358" w:type="pct"/>
            <w:vAlign w:val="center"/>
          </w:tcPr>
          <w:p>
            <w:pPr>
              <w:jc w:val="left"/>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rPr>
              <w:t>上传文件符合数据库类型要求，多媒体处理程序正常，在附件中可调用打开，无报错。JPG\PNG\WORD\PDF\TXT等常用格式（备份周期30天）</w:t>
            </w:r>
          </w:p>
        </w:tc>
      </w:tr>
    </w:tbl>
    <w:p/>
    <w:p>
      <w:pPr>
        <w:pStyle w:val="3"/>
        <w:spacing w:before="156" w:after="156"/>
        <w:rPr>
          <w:rFonts w:ascii="黑体" w:hAnsi="黑体"/>
          <w:szCs w:val="21"/>
        </w:rPr>
      </w:pPr>
      <w:bookmarkStart w:id="32" w:name="_Toc23070002"/>
      <w:r>
        <w:rPr>
          <w:rFonts w:ascii="黑体" w:hAnsi="黑体"/>
          <w:szCs w:val="21"/>
        </w:rPr>
        <w:t>9.2</w:t>
      </w:r>
      <w:r>
        <w:rPr>
          <w:rFonts w:hint="eastAsia" w:ascii="黑体" w:hAnsi="黑体"/>
          <w:szCs w:val="21"/>
        </w:rPr>
        <w:t xml:space="preserve">  信息系统</w:t>
      </w:r>
      <w:r>
        <w:rPr>
          <w:rFonts w:ascii="黑体" w:hAnsi="黑体"/>
          <w:szCs w:val="21"/>
        </w:rPr>
        <w:t>运维</w:t>
      </w:r>
      <w:bookmarkEnd w:id="32"/>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信息系统运维</w:t>
            </w:r>
          </w:p>
        </w:tc>
        <w:tc>
          <w:tcPr>
            <w:tcW w:w="831" w:type="pct"/>
            <w:vMerge w:val="restart"/>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功能优化</w:t>
            </w:r>
          </w:p>
        </w:tc>
        <w:tc>
          <w:tcPr>
            <w:tcW w:w="1082" w:type="pct"/>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业务功能优化</w:t>
            </w:r>
          </w:p>
        </w:tc>
        <w:tc>
          <w:tcPr>
            <w:tcW w:w="2358" w:type="pct"/>
            <w:vAlign w:val="center"/>
          </w:tcPr>
          <w:p>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实现用户新增或改动的工作流程，各功能正常可用。有《系统需求分析报告》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shd w:val="clear" w:color="auto" w:fill="auto"/>
            <w:vAlign w:val="center"/>
          </w:tcPr>
          <w:p>
            <w:pPr>
              <w:jc w:val="center"/>
              <w:rPr>
                <w:rFonts w:ascii="Times New Roman" w:hAnsi="Times New Roman" w:cs="Times New Roman"/>
                <w:sz w:val="18"/>
                <w:szCs w:val="18"/>
              </w:rPr>
            </w:pPr>
          </w:p>
        </w:tc>
        <w:tc>
          <w:tcPr>
            <w:tcW w:w="1082" w:type="pct"/>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性能优化</w:t>
            </w:r>
          </w:p>
        </w:tc>
        <w:tc>
          <w:tcPr>
            <w:tcW w:w="2358" w:type="pct"/>
            <w:vAlign w:val="center"/>
          </w:tcPr>
          <w:p>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提升系统代码执行和统计运算效率，降低用户响应等待时间。有《系统测试报告》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BUG修复</w:t>
            </w:r>
          </w:p>
        </w:tc>
        <w:tc>
          <w:tcPr>
            <w:tcW w:w="1082" w:type="pct"/>
            <w:shd w:val="clear" w:color="auto" w:fill="auto"/>
            <w:vAlign w:val="center"/>
          </w:tcPr>
          <w:p>
            <w:pPr>
              <w:widowControl/>
              <w:jc w:val="center"/>
              <w:rPr>
                <w:rFonts w:ascii="Times New Roman" w:hAnsi="Times New Roman" w:cs="Times New Roman"/>
                <w:color w:val="000000"/>
                <w:sz w:val="18"/>
                <w:szCs w:val="18"/>
              </w:rPr>
            </w:pPr>
            <w:r>
              <w:rPr>
                <w:rFonts w:ascii="Times New Roman" w:hAnsi="Times New Roman" w:cs="Times New Roman"/>
                <w:color w:val="000000"/>
                <w:sz w:val="18"/>
                <w:szCs w:val="18"/>
              </w:rPr>
              <w:t>系统更新</w:t>
            </w:r>
          </w:p>
        </w:tc>
        <w:tc>
          <w:tcPr>
            <w:tcW w:w="2358" w:type="pct"/>
            <w:vAlign w:val="center"/>
          </w:tcPr>
          <w:p>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修复系统功能加载报错，页面数据显示不正确等问题。有《系统更新记录》</w:t>
            </w:r>
          </w:p>
        </w:tc>
      </w:tr>
    </w:tbl>
    <w:p>
      <w:pPr>
        <w:widowControl/>
        <w:jc w:val="left"/>
      </w:pPr>
      <w:r>
        <w:br w:type="page"/>
      </w:r>
    </w:p>
    <w:p>
      <w:pPr>
        <w:pStyle w:val="3"/>
        <w:spacing w:before="156" w:after="156"/>
        <w:rPr>
          <w:rFonts w:ascii="黑体" w:hAnsi="黑体"/>
          <w:szCs w:val="21"/>
        </w:rPr>
      </w:pPr>
      <w:r>
        <w:rPr>
          <w:rFonts w:ascii="黑体" w:hAnsi="黑体"/>
          <w:szCs w:val="21"/>
        </w:rPr>
        <w:t>9.3</w:t>
      </w:r>
      <w:r>
        <w:rPr>
          <w:rFonts w:hint="eastAsia" w:ascii="黑体" w:hAnsi="黑体"/>
          <w:szCs w:val="21"/>
        </w:rPr>
        <w:t xml:space="preserve">  </w:t>
      </w:r>
      <w:bookmarkStart w:id="33" w:name="_Toc23070003"/>
      <w:r>
        <w:rPr>
          <w:rFonts w:hint="eastAsia" w:ascii="黑体" w:hAnsi="黑体"/>
          <w:szCs w:val="21"/>
        </w:rPr>
        <w:t>平台运维</w:t>
      </w:r>
      <w:bookmarkEnd w:id="33"/>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416"/>
        <w:gridCol w:w="1844"/>
        <w:gridCol w:w="4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一级指标</w:t>
            </w:r>
          </w:p>
        </w:tc>
        <w:tc>
          <w:tcPr>
            <w:tcW w:w="831"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二级指标</w:t>
            </w:r>
          </w:p>
        </w:tc>
        <w:tc>
          <w:tcPr>
            <w:tcW w:w="1082"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三级指标</w:t>
            </w:r>
          </w:p>
        </w:tc>
        <w:tc>
          <w:tcPr>
            <w:tcW w:w="2358" w:type="pct"/>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具体内容和要求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平台运维</w:t>
            </w:r>
          </w:p>
        </w:tc>
        <w:tc>
          <w:tcPr>
            <w:tcW w:w="831"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运维监控后台运维</w:t>
            </w:r>
          </w:p>
        </w:tc>
        <w:tc>
          <w:tcPr>
            <w:tcW w:w="1082" w:type="pct"/>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权限管理</w:t>
            </w:r>
          </w:p>
        </w:tc>
        <w:tc>
          <w:tcPr>
            <w:tcW w:w="2358" w:type="pct"/>
            <w:vAlign w:val="center"/>
          </w:tcPr>
          <w:p>
            <w:pPr>
              <w:jc w:val="left"/>
              <w:rPr>
                <w:rFonts w:ascii="Times New Roman" w:hAnsi="Times New Roman" w:cs="Times New Roman"/>
                <w:sz w:val="18"/>
                <w:szCs w:val="18"/>
              </w:rPr>
            </w:pPr>
            <w:r>
              <w:rPr>
                <w:rFonts w:ascii="Times New Roman" w:hAnsi="Times New Roman" w:cs="Times New Roman"/>
                <w:sz w:val="18"/>
                <w:szCs w:val="18"/>
              </w:rPr>
              <w:t>对区域、单位、角色进行管理。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应用管理</w:t>
            </w:r>
          </w:p>
        </w:tc>
        <w:tc>
          <w:tcPr>
            <w:tcW w:w="2358" w:type="pct"/>
            <w:vAlign w:val="center"/>
          </w:tcPr>
          <w:p>
            <w:pPr>
              <w:jc w:val="left"/>
              <w:rPr>
                <w:rFonts w:ascii="Times New Roman" w:hAnsi="Times New Roman" w:cs="Times New Roman"/>
                <w:sz w:val="18"/>
                <w:szCs w:val="18"/>
              </w:rPr>
            </w:pPr>
            <w:r>
              <w:rPr>
                <w:rFonts w:ascii="Times New Roman" w:hAnsi="Times New Roman" w:cs="Times New Roman"/>
                <w:sz w:val="18"/>
                <w:szCs w:val="18"/>
              </w:rPr>
              <w:t>对应用信息、应用服务授权、应用版本升级、发布、应用分组管理。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服务管理</w:t>
            </w:r>
          </w:p>
        </w:tc>
        <w:tc>
          <w:tcPr>
            <w:tcW w:w="2358" w:type="pct"/>
            <w:vAlign w:val="center"/>
          </w:tcPr>
          <w:p>
            <w:pPr>
              <w:jc w:val="left"/>
              <w:rPr>
                <w:rFonts w:ascii="Times New Roman" w:hAnsi="Times New Roman" w:cs="Times New Roman"/>
                <w:sz w:val="18"/>
                <w:szCs w:val="18"/>
              </w:rPr>
            </w:pPr>
            <w:r>
              <w:rPr>
                <w:rFonts w:ascii="Times New Roman" w:hAnsi="Times New Roman" w:cs="Times New Roman"/>
                <w:sz w:val="18"/>
                <w:szCs w:val="18"/>
              </w:rPr>
              <w:t>对服务信息和服务分组管理。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运维管理</w:t>
            </w:r>
          </w:p>
        </w:tc>
        <w:tc>
          <w:tcPr>
            <w:tcW w:w="2358" w:type="pct"/>
            <w:vAlign w:val="center"/>
          </w:tcPr>
          <w:p>
            <w:pPr>
              <w:jc w:val="left"/>
              <w:rPr>
                <w:rFonts w:ascii="Times New Roman" w:hAnsi="Times New Roman" w:cs="Times New Roman"/>
                <w:sz w:val="18"/>
                <w:szCs w:val="18"/>
              </w:rPr>
            </w:pPr>
            <w:r>
              <w:rPr>
                <w:rFonts w:ascii="Times New Roman" w:hAnsi="Times New Roman" w:cs="Times New Roman"/>
                <w:sz w:val="18"/>
                <w:szCs w:val="18"/>
              </w:rPr>
              <w:t>对日志管理、使用统计、反馈管理。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restart"/>
            <w:vAlign w:val="center"/>
          </w:tcPr>
          <w:p>
            <w:pPr>
              <w:jc w:val="center"/>
              <w:rPr>
                <w:rFonts w:ascii="Times New Roman" w:hAnsi="Times New Roman" w:cs="Times New Roman"/>
                <w:sz w:val="18"/>
                <w:szCs w:val="18"/>
              </w:rPr>
            </w:pPr>
            <w:r>
              <w:rPr>
                <w:rFonts w:ascii="Times New Roman" w:hAnsi="Times New Roman" w:cs="Times New Roman"/>
                <w:sz w:val="18"/>
                <w:szCs w:val="18"/>
              </w:rPr>
              <w:t>应用平台框架运维</w:t>
            </w:r>
          </w:p>
        </w:tc>
        <w:tc>
          <w:tcPr>
            <w:tcW w:w="1082" w:type="pct"/>
            <w:vAlign w:val="center"/>
          </w:tcPr>
          <w:p>
            <w:pPr>
              <w:widowControl/>
              <w:jc w:val="center"/>
              <w:rPr>
                <w:rFonts w:ascii="Times New Roman" w:hAnsi="Times New Roman" w:cs="Times New Roman"/>
                <w:sz w:val="18"/>
                <w:szCs w:val="18"/>
              </w:rPr>
            </w:pPr>
            <w:r>
              <w:rPr>
                <w:rFonts w:ascii="Times New Roman" w:hAnsi="Times New Roman" w:cs="Times New Roman"/>
                <w:sz w:val="18"/>
                <w:szCs w:val="18"/>
              </w:rPr>
              <w:t>公共组件库</w:t>
            </w:r>
          </w:p>
        </w:tc>
        <w:tc>
          <w:tcPr>
            <w:tcW w:w="2358" w:type="pct"/>
            <w:vAlign w:val="center"/>
          </w:tcPr>
          <w:p>
            <w:pPr>
              <w:widowControl/>
              <w:jc w:val="left"/>
              <w:rPr>
                <w:rFonts w:ascii="Times New Roman" w:hAnsi="Times New Roman" w:cs="Times New Roman"/>
                <w:sz w:val="18"/>
                <w:szCs w:val="18"/>
              </w:rPr>
            </w:pPr>
            <w:r>
              <w:rPr>
                <w:rFonts w:ascii="Times New Roman" w:hAnsi="Times New Roman" w:cs="Times New Roman"/>
                <w:sz w:val="18"/>
                <w:szCs w:val="18"/>
              </w:rPr>
              <w:t>框架提供的api开发库、地图开发库。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vAlign w:val="center"/>
          </w:tcPr>
          <w:p>
            <w:pPr>
              <w:jc w:val="center"/>
              <w:rPr>
                <w:rFonts w:ascii="Times New Roman" w:hAnsi="Times New Roman" w:cs="Times New Roman"/>
                <w:sz w:val="18"/>
                <w:szCs w:val="18"/>
              </w:rPr>
            </w:pPr>
            <w:r>
              <w:rPr>
                <w:rFonts w:ascii="Times New Roman" w:hAnsi="Times New Roman" w:cs="Times New Roman"/>
                <w:sz w:val="18"/>
                <w:szCs w:val="18"/>
              </w:rPr>
              <w:t>框架升级</w:t>
            </w:r>
          </w:p>
        </w:tc>
        <w:tc>
          <w:tcPr>
            <w:tcW w:w="2358" w:type="pct"/>
            <w:vAlign w:val="center"/>
          </w:tcPr>
          <w:p>
            <w:pPr>
              <w:jc w:val="left"/>
              <w:rPr>
                <w:rFonts w:ascii="Times New Roman" w:hAnsi="Times New Roman" w:cs="Times New Roman"/>
                <w:sz w:val="18"/>
                <w:szCs w:val="18"/>
              </w:rPr>
            </w:pPr>
            <w:r>
              <w:rPr>
                <w:rFonts w:ascii="Times New Roman" w:hAnsi="Times New Roman" w:cs="Times New Roman"/>
                <w:sz w:val="18"/>
                <w:szCs w:val="18"/>
              </w:rPr>
              <w:t>框架功能根据实际工作情况对需要更新。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Merge w:val="continue"/>
            <w:vAlign w:val="center"/>
          </w:tcPr>
          <w:p>
            <w:pPr>
              <w:jc w:val="center"/>
              <w:rPr>
                <w:rFonts w:ascii="Times New Roman" w:hAnsi="Times New Roman" w:cs="Times New Roman"/>
                <w:sz w:val="18"/>
                <w:szCs w:val="18"/>
              </w:rPr>
            </w:pPr>
          </w:p>
        </w:tc>
        <w:tc>
          <w:tcPr>
            <w:tcW w:w="831" w:type="pct"/>
            <w:vMerge w:val="continue"/>
            <w:vAlign w:val="center"/>
          </w:tcPr>
          <w:p>
            <w:pPr>
              <w:jc w:val="center"/>
              <w:rPr>
                <w:rFonts w:ascii="Times New Roman" w:hAnsi="Times New Roman" w:cs="Times New Roman"/>
                <w:sz w:val="18"/>
                <w:szCs w:val="18"/>
              </w:rPr>
            </w:pPr>
          </w:p>
        </w:tc>
        <w:tc>
          <w:tcPr>
            <w:tcW w:w="1082" w:type="pct"/>
            <w:vAlign w:val="center"/>
          </w:tcPr>
          <w:p>
            <w:pPr>
              <w:jc w:val="center"/>
              <w:rPr>
                <w:rFonts w:ascii="Times New Roman" w:hAnsi="Times New Roman" w:cs="Times New Roman"/>
                <w:sz w:val="18"/>
                <w:szCs w:val="18"/>
              </w:rPr>
            </w:pPr>
            <w:r>
              <w:rPr>
                <w:rFonts w:ascii="Times New Roman" w:hAnsi="Times New Roman" w:cs="Times New Roman"/>
                <w:sz w:val="18"/>
                <w:szCs w:val="18"/>
              </w:rPr>
              <w:t>Bug修复</w:t>
            </w:r>
          </w:p>
        </w:tc>
        <w:tc>
          <w:tcPr>
            <w:tcW w:w="2358" w:type="pct"/>
            <w:vAlign w:val="center"/>
          </w:tcPr>
          <w:p>
            <w:pPr>
              <w:jc w:val="left"/>
              <w:rPr>
                <w:rFonts w:ascii="Times New Roman" w:hAnsi="Times New Roman" w:cs="Times New Roman"/>
                <w:sz w:val="18"/>
                <w:szCs w:val="18"/>
              </w:rPr>
            </w:pPr>
            <w:r>
              <w:rPr>
                <w:rFonts w:ascii="Times New Roman" w:hAnsi="Times New Roman" w:cs="Times New Roman"/>
                <w:sz w:val="18"/>
                <w:szCs w:val="18"/>
              </w:rPr>
              <w:t>修复系统功能加载报错。</w:t>
            </w:r>
          </w:p>
        </w:tc>
      </w:tr>
    </w:tbl>
    <w:p/>
    <w:p>
      <w:pPr>
        <w:pStyle w:val="2"/>
        <w:numPr>
          <w:ilvl w:val="0"/>
          <w:numId w:val="0"/>
        </w:numPr>
        <w:spacing w:before="312" w:beforeLines="100" w:after="312" w:afterLines="100"/>
        <w:jc w:val="both"/>
        <w:rPr>
          <w:b/>
        </w:rPr>
      </w:pPr>
      <w:bookmarkStart w:id="34" w:name="_Toc23070004"/>
      <w:r>
        <w:t>10</w:t>
      </w:r>
      <w:r>
        <w:rPr>
          <w:rFonts w:hint="eastAsia"/>
        </w:rPr>
        <w:t xml:space="preserve">  </w:t>
      </w:r>
      <w:r>
        <w:t>成果验收</w:t>
      </w:r>
      <w:r>
        <w:rPr>
          <w:rFonts w:hint="eastAsia"/>
        </w:rPr>
        <w:t>与</w:t>
      </w:r>
      <w:r>
        <w:t>资料归档</w:t>
      </w:r>
      <w:bookmarkEnd w:id="34"/>
    </w:p>
    <w:p>
      <w:pPr>
        <w:pStyle w:val="3"/>
        <w:spacing w:before="156" w:after="156"/>
        <w:rPr>
          <w:rFonts w:ascii="黑体" w:hAnsi="黑体"/>
          <w:szCs w:val="21"/>
        </w:rPr>
      </w:pPr>
      <w:bookmarkStart w:id="35" w:name="_Toc23070005"/>
      <w:r>
        <w:rPr>
          <w:rFonts w:ascii="黑体" w:hAnsi="黑体"/>
          <w:szCs w:val="21"/>
        </w:rPr>
        <w:t>10.1</w:t>
      </w:r>
      <w:r>
        <w:rPr>
          <w:rFonts w:hint="eastAsia" w:ascii="黑体" w:hAnsi="黑体"/>
          <w:szCs w:val="21"/>
        </w:rPr>
        <w:t xml:space="preserve">  建设成果</w:t>
      </w:r>
      <w:r>
        <w:rPr>
          <w:rFonts w:ascii="黑体" w:hAnsi="黑体"/>
          <w:szCs w:val="21"/>
        </w:rPr>
        <w:t>验收</w:t>
      </w:r>
      <w:bookmarkEnd w:id="35"/>
    </w:p>
    <w:p>
      <w:pPr>
        <w:spacing w:line="360" w:lineRule="auto"/>
        <w:rPr>
          <w:rFonts w:asciiTheme="minorEastAsia" w:hAnsiTheme="minorEastAsia"/>
        </w:rPr>
      </w:pPr>
      <w:r>
        <w:rPr>
          <w:rFonts w:hint="eastAsia" w:ascii="黑体" w:hAnsi="黑体"/>
          <w:szCs w:val="21"/>
        </w:rPr>
        <w:t xml:space="preserve">10.1.1  </w:t>
      </w:r>
      <w:r>
        <w:rPr>
          <w:rFonts w:hint="eastAsia" w:asciiTheme="minorEastAsia" w:hAnsiTheme="minorEastAsia"/>
        </w:rPr>
        <w:t>验收条件：</w:t>
      </w:r>
    </w:p>
    <w:p>
      <w:pPr>
        <w:spacing w:line="360" w:lineRule="auto"/>
        <w:ind w:firstLine="420" w:firstLineChars="200"/>
        <w:rPr>
          <w:rFonts w:asciiTheme="minorEastAsia" w:hAnsiTheme="minorEastAsia"/>
        </w:rPr>
      </w:pPr>
      <w:r>
        <w:rPr>
          <w:rFonts w:ascii="Times New Roman" w:hAnsi="Times New Roman" w:cs="Times New Roman"/>
        </w:rPr>
        <w:t>a)</w:t>
      </w:r>
      <w:r>
        <w:rPr>
          <w:rFonts w:asciiTheme="minorEastAsia" w:hAnsiTheme="minorEastAsia"/>
        </w:rPr>
        <w:t xml:space="preserve">  </w:t>
      </w:r>
      <w:r>
        <w:rPr>
          <w:rFonts w:hint="eastAsia" w:asciiTheme="minorEastAsia" w:hAnsiTheme="minorEastAsia"/>
        </w:rPr>
        <w:t>相关国家标准规范规定的强制性内容已完成。</w:t>
      </w:r>
    </w:p>
    <w:p>
      <w:pPr>
        <w:spacing w:line="360" w:lineRule="auto"/>
        <w:ind w:firstLine="420" w:firstLineChars="200"/>
        <w:rPr>
          <w:rFonts w:asciiTheme="minorEastAsia" w:hAnsiTheme="minorEastAsia"/>
        </w:rPr>
      </w:pPr>
      <w:r>
        <w:rPr>
          <w:rFonts w:hint="eastAsia" w:ascii="Times New Roman" w:hAnsi="Times New Roman" w:cs="Times New Roman"/>
        </w:rPr>
        <w:t>b)</w:t>
      </w:r>
      <w:r>
        <w:rPr>
          <w:rFonts w:asciiTheme="minorEastAsia" w:hAnsiTheme="minorEastAsia"/>
        </w:rPr>
        <w:t xml:space="preserve">  </w:t>
      </w:r>
      <w:r>
        <w:rPr>
          <w:rFonts w:hint="eastAsia" w:asciiTheme="minorEastAsia" w:hAnsiTheme="minorEastAsia"/>
        </w:rPr>
        <w:t>信息化项目中建设的信息系统的功能、性能、安全等技术指标符合合同及设计要求。</w:t>
      </w:r>
    </w:p>
    <w:p>
      <w:pPr>
        <w:spacing w:line="360" w:lineRule="auto"/>
        <w:ind w:firstLine="420" w:firstLineChars="200"/>
        <w:rPr>
          <w:rFonts w:asciiTheme="minorEastAsia" w:hAnsiTheme="minorEastAsia"/>
        </w:rPr>
      </w:pPr>
      <w:r>
        <w:rPr>
          <w:rFonts w:hint="eastAsia" w:ascii="Times New Roman" w:hAnsi="Times New Roman" w:cs="Times New Roman"/>
        </w:rPr>
        <w:t>c)</w:t>
      </w:r>
      <w:r>
        <w:rPr>
          <w:rFonts w:ascii="Times New Roman" w:hAnsi="Times New Roman" w:cs="Times New Roman"/>
        </w:rPr>
        <w:t xml:space="preserve"> </w:t>
      </w:r>
      <w:r>
        <w:rPr>
          <w:rFonts w:asciiTheme="minorEastAsia" w:hAnsiTheme="minorEastAsia"/>
        </w:rPr>
        <w:t xml:space="preserve"> </w:t>
      </w:r>
      <w:r>
        <w:rPr>
          <w:rFonts w:hint="eastAsia" w:asciiTheme="minorEastAsia" w:hAnsiTheme="minorEastAsia"/>
        </w:rPr>
        <w:t>信息化项目承建单位已完成自验，并按合同要求完成规定时间的试运行。</w:t>
      </w:r>
    </w:p>
    <w:p>
      <w:pPr>
        <w:spacing w:line="360" w:lineRule="auto"/>
        <w:ind w:firstLine="420" w:firstLineChars="200"/>
        <w:rPr>
          <w:rFonts w:asciiTheme="minorEastAsia" w:hAnsiTheme="minorEastAsia"/>
        </w:rPr>
      </w:pPr>
      <w:r>
        <w:rPr>
          <w:rFonts w:hint="eastAsia" w:ascii="Times New Roman" w:hAnsi="Times New Roman" w:cs="Times New Roman"/>
        </w:rPr>
        <w:t>d)</w:t>
      </w:r>
      <w:r>
        <w:rPr>
          <w:rFonts w:asciiTheme="minorEastAsia" w:hAnsiTheme="minorEastAsia"/>
        </w:rPr>
        <w:t xml:space="preserve">  </w:t>
      </w:r>
      <w:r>
        <w:rPr>
          <w:rFonts w:hint="eastAsia" w:asciiTheme="minorEastAsia" w:hAnsiTheme="minorEastAsia"/>
        </w:rPr>
        <w:t>需通过有资质的第三方检验（测评）机构进行检验或测评，检验（测评）报告应准确、公正、完整、规范。</w:t>
      </w:r>
    </w:p>
    <w:p>
      <w:pPr>
        <w:spacing w:line="360" w:lineRule="auto"/>
        <w:ind w:firstLine="420" w:firstLineChars="200"/>
        <w:rPr>
          <w:rFonts w:asciiTheme="minorEastAsia" w:hAnsiTheme="minorEastAsia"/>
        </w:rPr>
      </w:pPr>
      <w:r>
        <w:rPr>
          <w:rFonts w:hint="eastAsia" w:ascii="Times New Roman" w:hAnsi="Times New Roman" w:cs="Times New Roman"/>
        </w:rPr>
        <w:t>e)</w:t>
      </w:r>
      <w:r>
        <w:rPr>
          <w:rFonts w:asciiTheme="minorEastAsia" w:hAnsiTheme="minorEastAsia"/>
        </w:rPr>
        <w:t xml:space="preserve">  </w:t>
      </w:r>
      <w:r>
        <w:rPr>
          <w:rFonts w:hint="eastAsia" w:asciiTheme="minorEastAsia" w:hAnsiTheme="minorEastAsia"/>
        </w:rPr>
        <w:t>已完成对使用单位相关人员的技术培训，系统的主要使用人员应能够独立操作使用。</w:t>
      </w:r>
    </w:p>
    <w:p>
      <w:pPr>
        <w:spacing w:line="360" w:lineRule="auto"/>
        <w:ind w:firstLine="420" w:firstLineChars="200"/>
        <w:rPr>
          <w:rFonts w:asciiTheme="minorEastAsia" w:hAnsiTheme="minorEastAsia"/>
        </w:rPr>
      </w:pPr>
      <w:r>
        <w:rPr>
          <w:rFonts w:hint="eastAsia" w:ascii="Times New Roman" w:hAnsi="Times New Roman" w:cs="Times New Roman"/>
        </w:rPr>
        <w:t>f)</w:t>
      </w:r>
      <w:r>
        <w:rPr>
          <w:rFonts w:asciiTheme="minorEastAsia" w:hAnsiTheme="minorEastAsia"/>
        </w:rPr>
        <w:t xml:space="preserve">  </w:t>
      </w:r>
      <w:r>
        <w:rPr>
          <w:rFonts w:hint="eastAsia" w:asciiTheme="minorEastAsia" w:hAnsiTheme="minorEastAsia"/>
        </w:rPr>
        <w:t>项目建设的文档资料齐全、规范，资料内容包括但不限于：可行性方案论证意见，项目立项及批复文件、技术方案专家论证意见、合同、招投标文件、正式设计文件、过程资料（质量、变更、进度等建设过程控制资料）、网络拓扑图及设备安装图等图纸、软硬件设备清单及设备配置参数表、自检自验报告、试运行报告、培训记录、用户手册、初验报告、投资完成情况报告等。</w:t>
      </w:r>
    </w:p>
    <w:p>
      <w:pPr>
        <w:spacing w:line="360" w:lineRule="auto"/>
        <w:ind w:firstLine="420" w:firstLineChars="200"/>
        <w:rPr>
          <w:rFonts w:asciiTheme="minorEastAsia" w:hAnsiTheme="minorEastAsia"/>
        </w:rPr>
      </w:pPr>
      <w:r>
        <w:rPr>
          <w:rFonts w:hint="eastAsia" w:asciiTheme="minorEastAsia" w:hAnsiTheme="minorEastAsia"/>
        </w:rPr>
        <w:t>注：软件开发类项目的文档资料还包括：软件需求说明书、概要设计说明书、详细设计说明书、数据库设计说明书、软件验收测试报告等内容。</w:t>
      </w:r>
    </w:p>
    <w:p>
      <w:pPr>
        <w:spacing w:line="360" w:lineRule="auto"/>
        <w:ind w:firstLine="420" w:firstLineChars="200"/>
        <w:rPr>
          <w:rFonts w:asciiTheme="minorEastAsia" w:hAnsiTheme="minorEastAsia"/>
        </w:rPr>
      </w:pPr>
      <w:r>
        <w:rPr>
          <w:rFonts w:hint="eastAsia" w:ascii="Times New Roman" w:hAnsi="Times New Roman" w:cs="Times New Roman"/>
        </w:rPr>
        <w:t>g)</w:t>
      </w:r>
      <w:r>
        <w:rPr>
          <w:rFonts w:asciiTheme="minorEastAsia" w:hAnsiTheme="minorEastAsia"/>
        </w:rPr>
        <w:t xml:space="preserve">  </w:t>
      </w:r>
      <w:r>
        <w:rPr>
          <w:rFonts w:hint="eastAsia" w:asciiTheme="minorEastAsia" w:hAnsiTheme="minorEastAsia"/>
        </w:rPr>
        <w:t>信息化建设项目中网络安全建设内容，已进行了网络运行安全保护和网络信息安全保护。</w:t>
      </w:r>
    </w:p>
    <w:p>
      <w:pPr>
        <w:spacing w:line="360" w:lineRule="auto"/>
        <w:ind w:firstLine="420" w:firstLineChars="200"/>
        <w:rPr>
          <w:rFonts w:asciiTheme="minorEastAsia" w:hAnsiTheme="minorEastAsia"/>
        </w:rPr>
      </w:pPr>
      <w:r>
        <w:rPr>
          <w:rFonts w:hint="eastAsia" w:ascii="Times New Roman" w:hAnsi="Times New Roman" w:cs="Times New Roman"/>
        </w:rPr>
        <w:t>h)</w:t>
      </w:r>
      <w:r>
        <w:rPr>
          <w:rFonts w:asciiTheme="minorEastAsia" w:hAnsiTheme="minorEastAsia"/>
        </w:rPr>
        <w:t xml:space="preserve">  </w:t>
      </w:r>
      <w:r>
        <w:rPr>
          <w:rFonts w:hint="eastAsia" w:asciiTheme="minorEastAsia" w:hAnsiTheme="minorEastAsia"/>
        </w:rPr>
        <w:t>信息化项目承建单位已提出验收申请。</w:t>
      </w:r>
    </w:p>
    <w:p>
      <w:pPr>
        <w:spacing w:line="360" w:lineRule="auto"/>
        <w:rPr>
          <w:rFonts w:ascii="黑体" w:hAnsi="黑体"/>
          <w:szCs w:val="21"/>
        </w:rPr>
      </w:pPr>
      <w:r>
        <w:rPr>
          <w:rFonts w:hint="eastAsia" w:ascii="黑体" w:hAnsi="黑体"/>
          <w:szCs w:val="21"/>
        </w:rPr>
        <w:t>10.1.2</w:t>
      </w:r>
      <w:r>
        <w:rPr>
          <w:rFonts w:ascii="黑体" w:hAnsi="黑体"/>
          <w:szCs w:val="21"/>
        </w:rPr>
        <w:t xml:space="preserve">  </w:t>
      </w:r>
      <w:r>
        <w:rPr>
          <w:rFonts w:hint="eastAsia" w:ascii="宋体" w:hAnsi="宋体" w:eastAsia="宋体"/>
          <w:color w:val="000000"/>
          <w:szCs w:val="21"/>
        </w:rPr>
        <w:t>提出验收申请，</w:t>
      </w:r>
      <w:r>
        <w:rPr>
          <w:rFonts w:hint="eastAsia" w:ascii="宋体" w:hAnsi="宋体" w:eastAsia="宋体"/>
          <w:szCs w:val="21"/>
        </w:rPr>
        <w:t>当信息化项目需要验收时，项目负责应及时向建设单位提出验收申请。编制</w:t>
      </w:r>
      <w:r>
        <w:rPr>
          <w:rFonts w:hint="eastAsia" w:ascii="宋体" w:hAnsi="宋体" w:eastAsia="宋体"/>
          <w:color w:val="000000"/>
          <w:szCs w:val="21"/>
        </w:rPr>
        <w:t>验收</w:t>
      </w:r>
      <w:r>
        <w:rPr>
          <w:rFonts w:hint="eastAsia" w:ascii="宋体" w:hAnsi="宋体" w:eastAsia="宋体"/>
          <w:szCs w:val="21"/>
        </w:rPr>
        <w:t>申请文件，填写项目基本情况、试运行情况，提出验收申请并</w:t>
      </w:r>
      <w:r>
        <w:rPr>
          <w:rFonts w:hint="eastAsia" w:ascii="宋体" w:hAnsi="宋体" w:eastAsia="宋体"/>
          <w:color w:val="000000"/>
          <w:szCs w:val="21"/>
        </w:rPr>
        <w:t>加盖</w:t>
      </w:r>
      <w:r>
        <w:rPr>
          <w:rFonts w:hint="eastAsia" w:ascii="宋体" w:hAnsi="宋体" w:eastAsia="宋体"/>
          <w:szCs w:val="21"/>
        </w:rPr>
        <w:t>公章，建设单位同样需签字盖章。验收申请双方签字盖章后，</w:t>
      </w:r>
      <w:r>
        <w:rPr>
          <w:rFonts w:hint="eastAsia" w:ascii="宋体" w:hAnsi="宋体" w:eastAsia="宋体"/>
          <w:color w:val="000000"/>
          <w:szCs w:val="21"/>
        </w:rPr>
        <w:t>标志</w:t>
      </w:r>
      <w:r>
        <w:rPr>
          <w:rFonts w:hint="eastAsia" w:ascii="宋体" w:hAnsi="宋体" w:eastAsia="宋体"/>
          <w:szCs w:val="21"/>
        </w:rPr>
        <w:t>着项目验收工作正式启动。</w:t>
      </w:r>
    </w:p>
    <w:p>
      <w:pPr>
        <w:spacing w:line="360" w:lineRule="auto"/>
        <w:rPr>
          <w:rFonts w:ascii="宋体" w:hAnsi="宋体" w:eastAsia="宋体"/>
          <w:color w:val="000000"/>
          <w:szCs w:val="21"/>
        </w:rPr>
      </w:pPr>
      <w:r>
        <w:rPr>
          <w:rFonts w:hint="eastAsia" w:ascii="黑体" w:hAnsi="黑体"/>
          <w:szCs w:val="21"/>
        </w:rPr>
        <w:t xml:space="preserve">10.1.3  </w:t>
      </w:r>
      <w:r>
        <w:rPr>
          <w:rFonts w:hint="eastAsia" w:ascii="宋体" w:hAnsi="宋体" w:eastAsia="宋体"/>
          <w:color w:val="000000"/>
          <w:szCs w:val="21"/>
        </w:rPr>
        <w:t>验收准备：</w:t>
      </w:r>
    </w:p>
    <w:p>
      <w:pPr>
        <w:spacing w:line="360" w:lineRule="auto"/>
        <w:ind w:firstLine="420" w:firstLineChars="200"/>
        <w:rPr>
          <w:rFonts w:ascii="宋体" w:hAnsi="宋体" w:eastAsia="宋体" w:cs="宋体"/>
          <w:color w:val="000000"/>
          <w:kern w:val="0"/>
          <w:szCs w:val="21"/>
        </w:rPr>
      </w:pPr>
      <w:r>
        <w:rPr>
          <w:rFonts w:hint="eastAsia" w:ascii="Times New Roman" w:hAnsi="Times New Roman" w:cs="Times New Roman"/>
        </w:rPr>
        <w:t>a</w:t>
      </w:r>
      <w:r>
        <w:rPr>
          <w:rFonts w:ascii="Times New Roman" w:hAnsi="Times New Roman" w:cs="Times New Roman"/>
        </w:rPr>
        <w:t>)</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初验和终验，对于信息化项目验收应分初验和终验两个阶段进行。初验由建设单位组织，重点对技术实现情况和合同完工情况进行验收；终验由建设单位或其主管部门会同有关部门组织验收。</w:t>
      </w:r>
    </w:p>
    <w:p>
      <w:pPr>
        <w:spacing w:line="360" w:lineRule="auto"/>
        <w:ind w:firstLine="420" w:firstLineChars="200"/>
        <w:rPr>
          <w:rFonts w:ascii="宋体" w:hAnsi="宋体" w:eastAsia="宋体" w:cs="宋体"/>
          <w:color w:val="000000"/>
          <w:kern w:val="0"/>
          <w:szCs w:val="21"/>
        </w:rPr>
      </w:pPr>
      <w:r>
        <w:rPr>
          <w:rFonts w:ascii="Times New Roman" w:hAnsi="Times New Roman" w:cs="Times New Roman"/>
        </w:rPr>
        <w:t>b)</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成立验收</w:t>
      </w:r>
      <w:r>
        <w:rPr>
          <w:rFonts w:hint="eastAsia" w:ascii="宋体" w:hAnsi="宋体" w:eastAsia="宋体"/>
          <w:color w:val="000000"/>
          <w:szCs w:val="21"/>
        </w:rPr>
        <w:t>小组</w:t>
      </w:r>
      <w:r>
        <w:rPr>
          <w:rFonts w:hint="eastAsia" w:ascii="宋体" w:hAnsi="宋体" w:eastAsia="宋体" w:cs="宋体"/>
          <w:color w:val="000000"/>
          <w:kern w:val="0"/>
          <w:szCs w:val="21"/>
        </w:rPr>
        <w:t>，当验收工作正式启动后，应立即组织成立验收工作小组，将验收工作中相应的工作具体划分到人，快速高效的完成项目验收的准备工作，小组负责人由项目经理承担，整体把控工作质量和进展。</w:t>
      </w:r>
    </w:p>
    <w:p>
      <w:pPr>
        <w:spacing w:line="360" w:lineRule="auto"/>
        <w:ind w:firstLine="420" w:firstLineChars="200"/>
        <w:rPr>
          <w:rFonts w:ascii="宋体" w:hAnsi="宋体" w:eastAsia="宋体" w:cs="宋体"/>
          <w:color w:val="000000"/>
          <w:kern w:val="0"/>
          <w:szCs w:val="21"/>
        </w:rPr>
      </w:pPr>
      <w:r>
        <w:rPr>
          <w:rFonts w:ascii="Times New Roman" w:hAnsi="Times New Roman" w:cs="Times New Roman"/>
        </w:rPr>
        <w:t>c)</w:t>
      </w:r>
      <w:r>
        <w:rPr>
          <w:rFonts w:ascii="宋体" w:hAnsi="宋体" w:eastAsia="宋体" w:cs="宋体"/>
          <w:color w:val="000000"/>
          <w:kern w:val="0"/>
          <w:szCs w:val="21"/>
        </w:rPr>
        <w:t xml:space="preserve">  </w:t>
      </w:r>
      <w:r>
        <w:rPr>
          <w:rFonts w:hint="eastAsia" w:ascii="宋体" w:hAnsi="宋体" w:eastAsia="宋体"/>
          <w:color w:val="000000"/>
          <w:szCs w:val="21"/>
        </w:rPr>
        <w:t>验收</w:t>
      </w:r>
      <w:r>
        <w:rPr>
          <w:rFonts w:hint="eastAsia" w:ascii="宋体" w:hAnsi="宋体" w:eastAsia="宋体" w:cs="宋体"/>
          <w:color w:val="000000"/>
          <w:kern w:val="0"/>
          <w:szCs w:val="21"/>
        </w:rPr>
        <w:t>资料准备，在验收时根据项目整个流程，应至少收集以下文档：</w:t>
      </w:r>
      <w:r>
        <w:rPr>
          <w:rFonts w:hint="eastAsia" w:ascii="宋体" w:hAnsi="宋体" w:eastAsia="宋体" w:cs="宋体"/>
          <w:color w:val="000000" w:themeColor="text1"/>
          <w:kern w:val="0"/>
          <w:szCs w:val="21"/>
        </w:rPr>
        <w:t>详见附录</w:t>
      </w:r>
      <w:r>
        <w:rPr>
          <w:rFonts w:hint="eastAsia" w:ascii="Times New Roman" w:hAnsi="Times New Roman" w:cs="Times New Roman"/>
        </w:rPr>
        <w:t>G</w:t>
      </w:r>
      <w:r>
        <w:rPr>
          <w:rFonts w:hint="eastAsia" w:ascii="宋体" w:hAnsi="宋体" w:eastAsia="宋体" w:cs="宋体"/>
          <w:color w:val="000000" w:themeColor="text1"/>
          <w:kern w:val="0"/>
          <w:szCs w:val="21"/>
        </w:rPr>
        <w:t>。</w:t>
      </w:r>
    </w:p>
    <w:p>
      <w:pPr>
        <w:spacing w:line="360" w:lineRule="auto"/>
        <w:rPr>
          <w:rFonts w:asciiTheme="minorEastAsia" w:hAnsiTheme="minorEastAsia"/>
          <w:color w:val="000000"/>
          <w:sz w:val="18"/>
          <w:szCs w:val="18"/>
        </w:rPr>
      </w:pPr>
      <w:r>
        <w:rPr>
          <w:rFonts w:ascii="黑体" w:hAnsi="黑体"/>
          <w:szCs w:val="21"/>
        </w:rPr>
        <w:t xml:space="preserve">10.1.4  </w:t>
      </w:r>
      <w:r>
        <w:rPr>
          <w:rFonts w:hint="eastAsia" w:asciiTheme="minorEastAsia" w:hAnsiTheme="minorEastAsia"/>
          <w:color w:val="000000"/>
          <w:szCs w:val="21"/>
        </w:rPr>
        <w:t>验收依据和内容：</w:t>
      </w:r>
    </w:p>
    <w:p>
      <w:pPr>
        <w:spacing w:line="360" w:lineRule="auto"/>
        <w:ind w:firstLine="420" w:firstLineChars="200"/>
        <w:rPr>
          <w:rFonts w:asciiTheme="minorEastAsia" w:hAnsiTheme="minorEastAsia"/>
          <w:szCs w:val="21"/>
        </w:rPr>
      </w:pPr>
      <w:r>
        <w:rPr>
          <w:rFonts w:hint="eastAsia" w:ascii="Times New Roman" w:hAnsi="Times New Roman" w:cs="Times New Roman"/>
        </w:rPr>
        <w:t>a)</w:t>
      </w:r>
      <w:r>
        <w:rPr>
          <w:rFonts w:asciiTheme="minorEastAsia" w:hAnsiTheme="minorEastAsia"/>
          <w:szCs w:val="21"/>
        </w:rPr>
        <w:t xml:space="preserve">  </w:t>
      </w:r>
      <w:r>
        <w:rPr>
          <w:rFonts w:hint="eastAsia" w:asciiTheme="minorEastAsia" w:hAnsiTheme="minorEastAsia"/>
          <w:szCs w:val="21"/>
        </w:rPr>
        <w:t>验收依据，下列条款可作为信息化项目验收的依据：项目的立项文件、合同、招投标文件、正式设计文件、变更文件等；信息化建设涉及的国家、行业及湖北省地方标准；系统的软件、硬件技术用户手册或使用说明书等。</w:t>
      </w:r>
    </w:p>
    <w:p>
      <w:pPr>
        <w:spacing w:line="360" w:lineRule="auto"/>
        <w:ind w:firstLine="420" w:firstLineChars="200"/>
        <w:rPr>
          <w:rFonts w:asciiTheme="minorEastAsia" w:hAnsiTheme="minorEastAsia"/>
          <w:szCs w:val="21"/>
        </w:rPr>
      </w:pPr>
      <w:r>
        <w:rPr>
          <w:rFonts w:hint="eastAsia" w:ascii="Times New Roman" w:hAnsi="Times New Roman" w:cs="Times New Roman"/>
        </w:rPr>
        <w:t>b)</w:t>
      </w:r>
      <w:r>
        <w:rPr>
          <w:rFonts w:asciiTheme="minorEastAsia" w:hAnsiTheme="minorEastAsia"/>
          <w:szCs w:val="21"/>
        </w:rPr>
        <w:t xml:space="preserve">  </w:t>
      </w:r>
      <w:r>
        <w:rPr>
          <w:rFonts w:hint="eastAsia" w:asciiTheme="minorEastAsia" w:hAnsiTheme="minorEastAsia"/>
          <w:szCs w:val="21"/>
        </w:rPr>
        <w:t>验收内容，检查信息化项目是否按照批准的立项文件、合同、招投标文件及设计文件进行建设，项目的变更是否有相关部门批准的证明材料；检查信息化项目中强制性标准的执行情况；检查信息化项目中硬件设备、品牌、型号与合同约定的一致性，软件授权用户数与合同约定的一致性，可通过查验相关过程控制系统方式；检查信息化项目的功能、性能、安全等技术指标是否满足合同和设计要求，可通过查验第三方检验（测评）报告方式；检查信息化项目设计开发、设备安装质量、数据库的数据入库质量等情况，可通过查验第三方检验（测评）报告方式；检查信息化项目是否具备投入使用或具备生产应用条件；检查信息化项目建设有关文档资料的收集、整理、归档情况；检查信息化项目投资控制和资金使用情况。</w:t>
      </w:r>
    </w:p>
    <w:p>
      <w:pPr>
        <w:spacing w:line="360" w:lineRule="auto"/>
        <w:rPr>
          <w:rFonts w:ascii="宋体" w:hAnsi="宋体" w:eastAsia="宋体" w:cs="宋体"/>
          <w:color w:val="000000"/>
          <w:kern w:val="0"/>
          <w:szCs w:val="21"/>
        </w:rPr>
      </w:pPr>
      <w:r>
        <w:rPr>
          <w:rFonts w:ascii="黑体" w:hAnsi="黑体"/>
          <w:szCs w:val="21"/>
        </w:rPr>
        <w:t xml:space="preserve">10.1.5  </w:t>
      </w:r>
      <w:r>
        <w:rPr>
          <w:rFonts w:hint="eastAsia" w:ascii="宋体" w:hAnsi="宋体" w:eastAsia="宋体"/>
          <w:color w:val="000000"/>
          <w:szCs w:val="21"/>
        </w:rPr>
        <w:t>验收过程，</w:t>
      </w:r>
      <w:r>
        <w:rPr>
          <w:rFonts w:hint="eastAsia" w:ascii="宋体" w:hAnsi="宋体" w:eastAsia="宋体" w:cs="宋体"/>
          <w:color w:val="000000"/>
          <w:kern w:val="0"/>
          <w:szCs w:val="21"/>
        </w:rPr>
        <w:t>一般验收采用验收评审会的形式，评审专家由项目建设单位邀请，由</w:t>
      </w:r>
      <w:r>
        <w:rPr>
          <w:rFonts w:hint="eastAsia" w:ascii="Times New Roman" w:hAnsi="Times New Roman" w:cs="Times New Roman"/>
        </w:rPr>
        <w:t>5-8</w:t>
      </w:r>
      <w:r>
        <w:rPr>
          <w:rFonts w:hint="eastAsia" w:ascii="宋体" w:hAnsi="宋体" w:eastAsia="宋体" w:cs="宋体"/>
          <w:color w:val="000000"/>
          <w:kern w:val="0"/>
          <w:szCs w:val="21"/>
        </w:rPr>
        <w:t>名专家组成，并指定一名专家组组长，整个验收评审会由专家组组长主持。</w:t>
      </w:r>
    </w:p>
    <w:p>
      <w:pPr>
        <w:spacing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评审会流程：</w:t>
      </w:r>
    </w:p>
    <w:p>
      <w:pPr>
        <w:spacing w:line="360" w:lineRule="auto"/>
        <w:ind w:firstLine="420" w:firstLineChars="200"/>
        <w:jc w:val="left"/>
        <w:rPr>
          <w:rFonts w:ascii="宋体" w:hAnsi="宋体" w:eastAsia="宋体" w:cs="宋体"/>
          <w:color w:val="000000"/>
          <w:kern w:val="0"/>
          <w:szCs w:val="21"/>
        </w:rPr>
      </w:pPr>
      <w:r>
        <w:rPr>
          <w:rFonts w:hint="eastAsia" w:ascii="Times New Roman" w:hAnsi="Times New Roman" w:cs="Times New Roman"/>
        </w:rPr>
        <w:t>a</w:t>
      </w:r>
      <w:r>
        <w:rPr>
          <w:rFonts w:ascii="Times New Roman" w:hAnsi="Times New Roman" w:cs="Times New Roman"/>
        </w:rPr>
        <w:t>)</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项目</w:t>
      </w:r>
      <w:r>
        <w:rPr>
          <w:rFonts w:hint="eastAsia" w:ascii="宋体" w:hAnsi="宋体" w:eastAsia="宋体"/>
          <w:color w:val="000000"/>
          <w:szCs w:val="21"/>
        </w:rPr>
        <w:t>中标</w:t>
      </w:r>
      <w:r>
        <w:rPr>
          <w:rFonts w:hint="eastAsia" w:ascii="宋体" w:hAnsi="宋体" w:eastAsia="宋体" w:cs="宋体"/>
          <w:color w:val="000000"/>
          <w:kern w:val="0"/>
          <w:szCs w:val="21"/>
        </w:rPr>
        <w:t>单位汇报项目整体情况，以</w:t>
      </w:r>
      <w:r>
        <w:rPr>
          <w:rFonts w:hint="eastAsia" w:ascii="Times New Roman" w:hAnsi="Times New Roman" w:cs="Times New Roman"/>
        </w:rPr>
        <w:t>PPT</w:t>
      </w:r>
      <w:r>
        <w:rPr>
          <w:rFonts w:hint="eastAsia" w:ascii="宋体" w:hAnsi="宋体" w:eastAsia="宋体" w:cs="宋体"/>
          <w:color w:val="000000"/>
          <w:kern w:val="0"/>
          <w:szCs w:val="21"/>
        </w:rPr>
        <w:t>形式进行汇报，主要内容包含建设内容、建设成果、应用成效等；</w:t>
      </w:r>
    </w:p>
    <w:p>
      <w:pPr>
        <w:spacing w:line="360" w:lineRule="auto"/>
        <w:ind w:firstLine="420" w:firstLineChars="200"/>
        <w:jc w:val="left"/>
        <w:rPr>
          <w:rFonts w:ascii="Times New Roman" w:hAnsi="Times New Roman" w:cs="Times New Roman"/>
        </w:rPr>
      </w:pPr>
      <w:r>
        <w:rPr>
          <w:rFonts w:ascii="Times New Roman" w:hAnsi="Times New Roman" w:cs="Times New Roman"/>
        </w:rPr>
        <w:t xml:space="preserve">b)  </w:t>
      </w:r>
      <w:r>
        <w:rPr>
          <w:rFonts w:hint="eastAsia" w:ascii="Times New Roman" w:hAnsi="Times New Roman" w:cs="Times New Roman"/>
        </w:rPr>
        <w:t>项目中标单位进行项目功能演示，按照建设内容要求，进行功能的展示；</w:t>
      </w:r>
    </w:p>
    <w:p>
      <w:pPr>
        <w:spacing w:line="360" w:lineRule="auto"/>
        <w:ind w:firstLine="420" w:firstLineChars="200"/>
        <w:jc w:val="left"/>
        <w:rPr>
          <w:rFonts w:ascii="Times New Roman" w:hAnsi="Times New Roman" w:cs="Times New Roman"/>
        </w:rPr>
      </w:pPr>
      <w:r>
        <w:rPr>
          <w:rFonts w:ascii="Times New Roman" w:hAnsi="Times New Roman" w:cs="Times New Roman"/>
        </w:rPr>
        <w:t xml:space="preserve">c)  </w:t>
      </w:r>
      <w:r>
        <w:rPr>
          <w:rFonts w:hint="eastAsia" w:ascii="Times New Roman" w:hAnsi="Times New Roman" w:cs="Times New Roman"/>
        </w:rPr>
        <w:t>评审专家质疑阶段，待中标单位汇报和演示结束之后，进入专家质疑阶段，评审专家会结合验收材料，提出自己的问题，中标单位需有专人进行应答；</w:t>
      </w:r>
    </w:p>
    <w:p>
      <w:pPr>
        <w:spacing w:line="360" w:lineRule="auto"/>
        <w:ind w:firstLine="420" w:firstLineChars="200"/>
        <w:jc w:val="left"/>
        <w:rPr>
          <w:rFonts w:ascii="Times New Roman" w:hAnsi="Times New Roman" w:cs="Times New Roman"/>
        </w:rPr>
      </w:pPr>
      <w:r>
        <w:rPr>
          <w:rFonts w:ascii="Times New Roman" w:hAnsi="Times New Roman" w:cs="Times New Roman"/>
        </w:rPr>
        <w:t xml:space="preserve">d)  </w:t>
      </w:r>
      <w:r>
        <w:rPr>
          <w:rFonts w:hint="eastAsia" w:ascii="Times New Roman" w:hAnsi="Times New Roman" w:cs="Times New Roman"/>
        </w:rPr>
        <w:t>完成专家质疑阶段后，中标单位人员暂时回避，由专家小组讨论验收结果，出具验收意见。</w:t>
      </w:r>
    </w:p>
    <w:p>
      <w:pPr>
        <w:spacing w:line="360" w:lineRule="auto"/>
        <w:rPr>
          <w:rFonts w:ascii="黑体" w:hAnsi="黑体"/>
          <w:szCs w:val="21"/>
        </w:rPr>
      </w:pPr>
      <w:r>
        <w:rPr>
          <w:rFonts w:ascii="黑体" w:hAnsi="黑体"/>
          <w:szCs w:val="21"/>
        </w:rPr>
        <w:t xml:space="preserve">10.1.6  </w:t>
      </w:r>
      <w:r>
        <w:rPr>
          <w:rFonts w:hint="eastAsia" w:ascii="宋体" w:hAnsi="宋体" w:eastAsia="宋体" w:cs="宋体"/>
          <w:color w:val="000000"/>
          <w:kern w:val="0"/>
          <w:szCs w:val="21"/>
        </w:rPr>
        <w:t>验收交接，项目验收通过后，项目承建单位应把项目有关资料进行移交、归档并存档，需要向档案管理部门移交的资料按档案管理有关规定执行。项目涉及的项目实体及有关设备等资产根据合同的约定进行交接，交接双方需在移交清单上签字确认。</w:t>
      </w:r>
      <w:bookmarkStart w:id="36" w:name="_Toc23070006"/>
    </w:p>
    <w:p>
      <w:pPr>
        <w:pStyle w:val="3"/>
        <w:spacing w:before="156" w:after="156"/>
        <w:rPr>
          <w:rFonts w:ascii="黑体" w:hAnsi="黑体"/>
          <w:szCs w:val="21"/>
        </w:rPr>
      </w:pPr>
      <w:r>
        <w:rPr>
          <w:rFonts w:ascii="黑体" w:hAnsi="黑体"/>
          <w:szCs w:val="21"/>
        </w:rPr>
        <w:t>10.2</w:t>
      </w:r>
      <w:r>
        <w:rPr>
          <w:rFonts w:hint="eastAsia" w:ascii="黑体" w:hAnsi="黑体"/>
          <w:szCs w:val="21"/>
        </w:rPr>
        <w:t xml:space="preserve">  资料</w:t>
      </w:r>
      <w:r>
        <w:rPr>
          <w:rFonts w:ascii="黑体" w:hAnsi="黑体"/>
          <w:szCs w:val="21"/>
        </w:rPr>
        <w:t>归档</w:t>
      </w:r>
      <w:bookmarkEnd w:id="36"/>
    </w:p>
    <w:p>
      <w:pPr>
        <w:spacing w:line="360" w:lineRule="auto"/>
        <w:jc w:val="left"/>
        <w:rPr>
          <w:szCs w:val="21"/>
        </w:rPr>
      </w:pPr>
      <w:r>
        <w:rPr>
          <w:rFonts w:hint="eastAsia"/>
          <w:szCs w:val="21"/>
        </w:rPr>
        <w:t>资料归档</w:t>
      </w:r>
      <w:r>
        <w:rPr>
          <w:szCs w:val="21"/>
        </w:rPr>
        <w:t>的具体内容如下：</w:t>
      </w:r>
    </w:p>
    <w:p>
      <w:pPr>
        <w:spacing w:line="360" w:lineRule="auto"/>
        <w:ind w:firstLine="420" w:firstLineChars="200"/>
        <w:rPr>
          <w:rFonts w:ascii="宋体" w:hAnsi="宋体" w:eastAsia="宋体" w:cs="宋体"/>
          <w:color w:val="000000"/>
          <w:kern w:val="0"/>
          <w:szCs w:val="21"/>
        </w:rPr>
      </w:pPr>
      <w:r>
        <w:rPr>
          <w:rFonts w:hint="eastAsia" w:ascii="Times New Roman" w:hAnsi="Times New Roman" w:cs="Times New Roman"/>
        </w:rPr>
        <w:t>a</w:t>
      </w:r>
      <w:r>
        <w:rPr>
          <w:rFonts w:ascii="Times New Roman" w:hAnsi="Times New Roman" w:cs="Times New Roman"/>
        </w:rPr>
        <w:t>)</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信息化调研、规划、应用等材料；</w:t>
      </w:r>
    </w:p>
    <w:p>
      <w:pPr>
        <w:spacing w:line="360" w:lineRule="auto"/>
        <w:ind w:firstLine="420" w:firstLineChars="200"/>
        <w:rPr>
          <w:rFonts w:ascii="宋体" w:hAnsi="宋体" w:eastAsia="宋体" w:cs="宋体"/>
          <w:color w:val="000000"/>
          <w:kern w:val="0"/>
          <w:szCs w:val="21"/>
        </w:rPr>
      </w:pPr>
      <w:r>
        <w:rPr>
          <w:rFonts w:ascii="Times New Roman" w:hAnsi="Times New Roman" w:cs="Times New Roman"/>
        </w:rPr>
        <w:t>b)</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服务器、交换机、路由器及其他硬件设备的保修卡、合格证、使用说明、安装软件手册、系统光盘、开箱验收报告、测试报告等材料；</w:t>
      </w:r>
    </w:p>
    <w:p>
      <w:pPr>
        <w:spacing w:line="360" w:lineRule="auto"/>
        <w:ind w:firstLine="420" w:firstLineChars="200"/>
        <w:rPr>
          <w:rFonts w:ascii="宋体" w:hAnsi="宋体" w:eastAsia="宋体" w:cs="宋体"/>
          <w:color w:val="000000"/>
          <w:kern w:val="0"/>
          <w:szCs w:val="21"/>
        </w:rPr>
      </w:pPr>
      <w:r>
        <w:rPr>
          <w:rFonts w:ascii="Times New Roman" w:hAnsi="Times New Roman" w:cs="Times New Roman"/>
        </w:rPr>
        <w:t>c)</w:t>
      </w:r>
      <w:r>
        <w:rPr>
          <w:rFonts w:ascii="宋体" w:hAnsi="宋体" w:eastAsia="宋体" w:cs="宋体"/>
          <w:color w:val="000000"/>
          <w:kern w:val="0"/>
          <w:szCs w:val="21"/>
        </w:rPr>
        <w:t xml:space="preserve">  </w:t>
      </w:r>
      <w:r>
        <w:rPr>
          <w:rFonts w:hint="eastAsia"/>
          <w:color w:val="000000"/>
          <w:szCs w:val="21"/>
        </w:rPr>
        <w:t>信息化</w:t>
      </w:r>
      <w:r>
        <w:rPr>
          <w:rFonts w:hint="eastAsia" w:ascii="宋体" w:hAnsi="宋体" w:eastAsia="宋体" w:cs="宋体"/>
          <w:color w:val="000000"/>
          <w:kern w:val="0"/>
          <w:szCs w:val="21"/>
        </w:rPr>
        <w:t>系统立项的需求说明书、可行性报告、立项报告、审批报告、专家评审意见、廉政责任书等项目立项材料；</w:t>
      </w:r>
    </w:p>
    <w:p>
      <w:pPr>
        <w:spacing w:line="360" w:lineRule="auto"/>
        <w:ind w:firstLine="420" w:firstLineChars="200"/>
        <w:rPr>
          <w:rFonts w:ascii="宋体" w:hAnsi="宋体" w:eastAsia="宋体" w:cs="宋体"/>
          <w:color w:val="000000"/>
          <w:kern w:val="0"/>
          <w:szCs w:val="21"/>
        </w:rPr>
      </w:pPr>
      <w:r>
        <w:rPr>
          <w:rFonts w:ascii="Times New Roman" w:hAnsi="Times New Roman" w:cs="Times New Roman"/>
        </w:rPr>
        <w:t>d)</w:t>
      </w:r>
      <w:r>
        <w:rPr>
          <w:rFonts w:ascii="宋体" w:hAnsi="宋体" w:eastAsia="宋体" w:cs="宋体"/>
          <w:color w:val="000000"/>
          <w:kern w:val="0"/>
          <w:szCs w:val="21"/>
        </w:rPr>
        <w:t xml:space="preserve">  </w:t>
      </w:r>
      <w:r>
        <w:rPr>
          <w:rFonts w:hint="eastAsia"/>
          <w:color w:val="000000"/>
          <w:szCs w:val="21"/>
        </w:rPr>
        <w:t>信息化</w:t>
      </w:r>
      <w:r>
        <w:rPr>
          <w:rFonts w:hint="eastAsia" w:ascii="宋体" w:hAnsi="宋体" w:eastAsia="宋体" w:cs="宋体"/>
          <w:color w:val="000000"/>
          <w:kern w:val="0"/>
          <w:szCs w:val="21"/>
        </w:rPr>
        <w:t>系统采购的招标文件、投标文件、中标通知书、采购合同、发票</w:t>
      </w:r>
      <w:r>
        <w:rPr>
          <w:rFonts w:hint="eastAsia"/>
          <w:color w:val="000000"/>
          <w:szCs w:val="21"/>
        </w:rPr>
        <w:t>复印件</w:t>
      </w:r>
      <w:r>
        <w:rPr>
          <w:rFonts w:hint="eastAsia" w:ascii="宋体" w:hAnsi="宋体" w:eastAsia="宋体" w:cs="宋体"/>
          <w:color w:val="000000"/>
          <w:kern w:val="0"/>
          <w:szCs w:val="21"/>
        </w:rPr>
        <w:t>等项目采购材料；</w:t>
      </w:r>
    </w:p>
    <w:p>
      <w:pPr>
        <w:spacing w:line="360" w:lineRule="auto"/>
        <w:ind w:firstLine="420" w:firstLineChars="200"/>
        <w:rPr>
          <w:rFonts w:ascii="宋体" w:hAnsi="宋体" w:eastAsia="宋体" w:cs="宋体"/>
          <w:color w:val="000000"/>
          <w:kern w:val="0"/>
          <w:szCs w:val="21"/>
        </w:rPr>
      </w:pPr>
      <w:r>
        <w:rPr>
          <w:rFonts w:ascii="Times New Roman" w:hAnsi="Times New Roman" w:cs="Times New Roman"/>
        </w:rPr>
        <w:t>e)</w:t>
      </w:r>
      <w:r>
        <w:rPr>
          <w:rFonts w:ascii="宋体" w:hAnsi="宋体" w:eastAsia="宋体" w:cs="宋体"/>
          <w:color w:val="000000"/>
          <w:kern w:val="0"/>
          <w:szCs w:val="21"/>
        </w:rPr>
        <w:t xml:space="preserve">  </w:t>
      </w:r>
      <w:r>
        <w:rPr>
          <w:rFonts w:hint="eastAsia"/>
          <w:color w:val="000000"/>
          <w:szCs w:val="21"/>
        </w:rPr>
        <w:t>信息化</w:t>
      </w:r>
      <w:r>
        <w:rPr>
          <w:rFonts w:hint="eastAsia" w:ascii="宋体" w:hAnsi="宋体" w:eastAsia="宋体" w:cs="宋体"/>
          <w:color w:val="000000"/>
          <w:kern w:val="0"/>
          <w:szCs w:val="21"/>
        </w:rPr>
        <w:t>系统实施的项目整体规划方案、技术实施方案、项目实施进度安排、项目测试报告、项目验收报告等项目实施材料；</w:t>
      </w:r>
    </w:p>
    <w:p>
      <w:pPr>
        <w:spacing w:line="360" w:lineRule="auto"/>
        <w:ind w:firstLine="420" w:firstLineChars="200"/>
        <w:rPr>
          <w:rFonts w:ascii="宋体" w:hAnsi="宋体" w:eastAsia="宋体" w:cs="宋体"/>
          <w:color w:val="000000"/>
          <w:kern w:val="0"/>
          <w:szCs w:val="21"/>
        </w:rPr>
      </w:pPr>
      <w:r>
        <w:rPr>
          <w:rFonts w:ascii="Times New Roman" w:hAnsi="Times New Roman" w:cs="Times New Roman"/>
        </w:rPr>
        <w:t xml:space="preserve">f) </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信息化技术改造和技术引进材料；</w:t>
      </w:r>
    </w:p>
    <w:p>
      <w:pPr>
        <w:spacing w:line="360" w:lineRule="auto"/>
        <w:ind w:firstLine="420" w:firstLineChars="200"/>
        <w:rPr>
          <w:rFonts w:ascii="宋体" w:hAnsi="宋体" w:eastAsia="宋体" w:cs="宋体"/>
          <w:color w:val="000000"/>
          <w:kern w:val="0"/>
          <w:szCs w:val="21"/>
        </w:rPr>
      </w:pPr>
      <w:r>
        <w:rPr>
          <w:rFonts w:hint="eastAsia" w:ascii="Times New Roman" w:hAnsi="Times New Roman" w:cs="Times New Roman"/>
        </w:rPr>
        <w:t>g</w:t>
      </w:r>
      <w:r>
        <w:rPr>
          <w:rFonts w:ascii="Times New Roman" w:hAnsi="Times New Roman" w:cs="Times New Roman"/>
        </w:rPr>
        <w:t>)</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信息化管理和应用各项技术规范、制度及管理办法；</w:t>
      </w:r>
    </w:p>
    <w:p>
      <w:pPr>
        <w:spacing w:line="360" w:lineRule="auto"/>
        <w:ind w:firstLine="420" w:firstLineChars="200"/>
        <w:rPr>
          <w:rFonts w:ascii="宋体" w:hAnsi="宋体" w:eastAsia="宋体" w:cs="宋体"/>
          <w:color w:val="000000"/>
          <w:kern w:val="0"/>
          <w:szCs w:val="21"/>
        </w:rPr>
      </w:pPr>
      <w:r>
        <w:rPr>
          <w:rFonts w:hint="eastAsia" w:ascii="Times New Roman" w:hAnsi="Times New Roman" w:cs="Times New Roman"/>
        </w:rPr>
        <w:t>h</w:t>
      </w:r>
      <w:r>
        <w:rPr>
          <w:rFonts w:ascii="Times New Roman" w:hAnsi="Times New Roman" w:cs="Times New Roman"/>
        </w:rPr>
        <w:t>)</w:t>
      </w:r>
      <w:r>
        <w:rPr>
          <w:rFonts w:ascii="宋体" w:hAnsi="宋体" w:eastAsia="宋体" w:cs="宋体"/>
          <w:color w:val="000000"/>
          <w:kern w:val="0"/>
          <w:szCs w:val="21"/>
        </w:rPr>
        <w:t xml:space="preserve">  </w:t>
      </w:r>
      <w:r>
        <w:rPr>
          <w:rFonts w:hint="eastAsia" w:ascii="宋体" w:hAnsi="宋体" w:eastAsia="宋体" w:cs="宋体"/>
          <w:color w:val="000000"/>
          <w:kern w:val="0"/>
          <w:szCs w:val="21"/>
        </w:rPr>
        <w:t>其他信息化技术材料。</w:t>
      </w:r>
    </w:p>
    <w:p>
      <w:pPr>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信息化技术材料应及时归档，归档时间为信息化项目和设备竣工验收到</w:t>
      </w:r>
      <w:r>
        <w:rPr>
          <w:rFonts w:hint="eastAsia" w:ascii="Times New Roman" w:hAnsi="Times New Roman" w:cs="Times New Roman"/>
        </w:rPr>
        <w:t>30</w:t>
      </w:r>
      <w:r>
        <w:rPr>
          <w:rFonts w:hint="eastAsia" w:ascii="宋体" w:hAnsi="宋体" w:eastAsia="宋体" w:cs="宋体"/>
          <w:color w:val="000000"/>
          <w:kern w:val="0"/>
          <w:szCs w:val="21"/>
        </w:rPr>
        <w:t>个</w:t>
      </w:r>
      <w:r>
        <w:rPr>
          <w:rFonts w:hint="eastAsia"/>
          <w:color w:val="000000"/>
          <w:szCs w:val="21"/>
        </w:rPr>
        <w:t>工作日内</w:t>
      </w:r>
      <w:r>
        <w:rPr>
          <w:rFonts w:hint="eastAsia" w:ascii="宋体" w:hAnsi="宋体" w:eastAsia="宋体" w:cs="宋体"/>
          <w:color w:val="000000"/>
          <w:kern w:val="0"/>
          <w:szCs w:val="21"/>
        </w:rPr>
        <w:t>。综合性的信息化规划材料应以年度为单位，在完成当年年终汇总后</w:t>
      </w:r>
      <w:r>
        <w:rPr>
          <w:rFonts w:hint="eastAsia" w:ascii="Times New Roman" w:hAnsi="Times New Roman" w:cs="Times New Roman"/>
        </w:rPr>
        <w:t>30</w:t>
      </w:r>
      <w:r>
        <w:rPr>
          <w:rFonts w:hint="eastAsia" w:ascii="宋体" w:hAnsi="宋体" w:eastAsia="宋体" w:cs="宋体"/>
          <w:color w:val="000000"/>
          <w:kern w:val="0"/>
          <w:szCs w:val="21"/>
        </w:rPr>
        <w:t>个工作日内归档。档案部门接收材料时，应严格把关，符合分类（项目）明确、内容齐全完整要求的材料方可接收，并</w:t>
      </w:r>
      <w:r>
        <w:rPr>
          <w:rFonts w:hint="eastAsia"/>
          <w:color w:val="000000"/>
          <w:szCs w:val="21"/>
        </w:rPr>
        <w:t>办理</w:t>
      </w:r>
      <w:r>
        <w:rPr>
          <w:rFonts w:hint="eastAsia" w:ascii="宋体" w:hAnsi="宋体" w:eastAsia="宋体" w:cs="宋体"/>
          <w:color w:val="000000"/>
          <w:kern w:val="0"/>
          <w:szCs w:val="21"/>
        </w:rPr>
        <w:t>好交接手续。</w:t>
      </w:r>
    </w:p>
    <w:p>
      <w:pPr>
        <w:widowControl/>
        <w:jc w:val="left"/>
        <w:rPr>
          <w:rFonts w:ascii="宋体" w:hAnsi="宋体" w:eastAsia="宋体" w:cs="宋体"/>
          <w:color w:val="000000"/>
          <w:kern w:val="0"/>
          <w:szCs w:val="21"/>
        </w:rPr>
      </w:pPr>
      <w:r>
        <w:rPr>
          <w:rFonts w:ascii="宋体" w:hAnsi="宋体" w:eastAsia="宋体" w:cs="宋体"/>
          <w:color w:val="000000"/>
          <w:kern w:val="0"/>
          <w:szCs w:val="21"/>
        </w:rPr>
        <w:br w:type="page"/>
      </w:r>
    </w:p>
    <w:p>
      <w:pPr>
        <w:spacing w:line="360" w:lineRule="auto"/>
        <w:ind w:firstLine="420" w:firstLineChars="200"/>
        <w:rPr>
          <w:szCs w:val="21"/>
        </w:rPr>
        <w:sectPr>
          <w:pgSz w:w="11906" w:h="16838"/>
          <w:pgMar w:top="1440" w:right="1800" w:bottom="1440" w:left="1800" w:header="851" w:footer="992" w:gutter="0"/>
          <w:pgNumType w:start="1"/>
          <w:cols w:space="425" w:num="1"/>
          <w:docGrid w:type="lines" w:linePitch="312" w:charSpace="0"/>
        </w:sectPr>
      </w:pPr>
    </w:p>
    <w:p>
      <w:pPr>
        <w:jc w:val="center"/>
        <w:outlineLvl w:val="0"/>
        <w:rPr>
          <w:rFonts w:ascii="黑体" w:hAnsi="黑体" w:eastAsia="黑体"/>
        </w:rPr>
      </w:pPr>
      <w:bookmarkStart w:id="37" w:name="_Toc20236524"/>
      <w:bookmarkStart w:id="38" w:name="_Toc23070007"/>
      <w:r>
        <w:rPr>
          <w:rFonts w:ascii="黑体" w:hAnsi="黑体" w:eastAsia="黑体"/>
        </w:rPr>
        <w:t>附</w:t>
      </w:r>
      <w:r>
        <w:rPr>
          <w:rFonts w:hint="eastAsia" w:ascii="黑体" w:hAnsi="黑体" w:eastAsia="黑体"/>
        </w:rPr>
        <w:t xml:space="preserve">  </w:t>
      </w:r>
      <w:r>
        <w:rPr>
          <w:rFonts w:ascii="黑体" w:hAnsi="黑体" w:eastAsia="黑体"/>
        </w:rPr>
        <w:t>录  A</w:t>
      </w:r>
      <w:r>
        <w:rPr>
          <w:rFonts w:ascii="黑体" w:hAnsi="黑体" w:eastAsia="黑体"/>
        </w:rPr>
        <w:br w:type="textWrapping"/>
      </w:r>
      <w:r>
        <w:rPr>
          <w:rFonts w:ascii="黑体" w:hAnsi="黑体" w:eastAsia="黑体"/>
        </w:rPr>
        <w:t>（资料性附录）</w:t>
      </w:r>
      <w:r>
        <w:rPr>
          <w:rFonts w:ascii="黑体" w:hAnsi="黑体" w:eastAsia="黑体"/>
        </w:rPr>
        <w:br w:type="textWrapping"/>
      </w:r>
      <w:bookmarkEnd w:id="37"/>
      <w:r>
        <w:rPr>
          <w:rFonts w:ascii="黑体" w:hAnsi="黑体" w:eastAsia="黑体"/>
        </w:rPr>
        <w:t>设计书编写提纲</w:t>
      </w:r>
      <w:bookmarkEnd w:id="38"/>
    </w:p>
    <w:p>
      <w:pPr>
        <w:spacing w:line="360" w:lineRule="auto"/>
        <w:jc w:val="left"/>
        <w:rPr>
          <w:rFonts w:ascii="Times New Roman" w:hAnsi="Times New Roman" w:cs="Times New Roman"/>
          <w:color w:val="000000"/>
          <w:kern w:val="0"/>
          <w:szCs w:val="21"/>
        </w:rPr>
      </w:pPr>
      <w:r>
        <w:rPr>
          <w:rFonts w:ascii="Times New Roman" w:cs="Times New Roman" w:hAnsiTheme="minorEastAsia"/>
          <w:color w:val="000000"/>
          <w:kern w:val="0"/>
          <w:szCs w:val="21"/>
        </w:rPr>
        <w:t>第一章</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概述</w:t>
      </w:r>
    </w:p>
    <w:p>
      <w:pPr>
        <w:spacing w:line="360" w:lineRule="auto"/>
        <w:ind w:firstLine="420" w:firstLineChars="200"/>
        <w:jc w:val="left"/>
        <w:rPr>
          <w:rFonts w:ascii="Times New Roman" w:cs="Times New Roman" w:hAnsiTheme="minorEastAsia"/>
          <w:color w:val="000000"/>
          <w:kern w:val="0"/>
          <w:szCs w:val="21"/>
        </w:rPr>
      </w:pPr>
      <w:r>
        <w:rPr>
          <w:rFonts w:ascii="Times New Roman" w:cs="Times New Roman" w:hAnsiTheme="minorEastAsia"/>
          <w:color w:val="000000"/>
          <w:kern w:val="0"/>
          <w:szCs w:val="21"/>
        </w:rPr>
        <w:t xml:space="preserve">目前的任务现状概况，已有成果可利用程度分析，存在问题等。 </w:t>
      </w:r>
    </w:p>
    <w:p>
      <w:pPr>
        <w:spacing w:line="360" w:lineRule="auto"/>
        <w:jc w:val="left"/>
        <w:rPr>
          <w:rFonts w:ascii="Times New Roman" w:hAnsi="Times New Roman" w:cs="Times New Roman"/>
          <w:color w:val="000000"/>
          <w:kern w:val="0"/>
          <w:szCs w:val="21"/>
        </w:rPr>
      </w:pPr>
      <w:r>
        <w:rPr>
          <w:rFonts w:ascii="Times New Roman" w:cs="Times New Roman" w:hAnsiTheme="minorEastAsia"/>
          <w:color w:val="000000"/>
          <w:kern w:val="0"/>
          <w:szCs w:val="21"/>
        </w:rPr>
        <w:t>第二章</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目标及任务</w:t>
      </w:r>
    </w:p>
    <w:p>
      <w:pPr>
        <w:spacing w:line="360" w:lineRule="auto"/>
        <w:ind w:firstLine="420" w:firstLineChars="200"/>
        <w:jc w:val="left"/>
        <w:rPr>
          <w:rFonts w:ascii="Times New Roman" w:cs="Times New Roman" w:hAnsiTheme="minorEastAsia"/>
          <w:color w:val="000000"/>
          <w:kern w:val="0"/>
          <w:szCs w:val="21"/>
        </w:rPr>
      </w:pPr>
      <w:r>
        <w:rPr>
          <w:rFonts w:ascii="Times New Roman" w:cs="Times New Roman" w:hAnsiTheme="minorEastAsia"/>
          <w:color w:val="000000"/>
          <w:kern w:val="0"/>
          <w:szCs w:val="21"/>
        </w:rPr>
        <w:t>第一节  总体目标：任务书的总体要求。</w:t>
      </w:r>
    </w:p>
    <w:p>
      <w:pPr>
        <w:spacing w:line="360" w:lineRule="auto"/>
        <w:ind w:firstLine="420" w:firstLineChars="200"/>
        <w:jc w:val="left"/>
        <w:rPr>
          <w:rFonts w:ascii="Times New Roman" w:cs="Times New Roman" w:hAnsiTheme="minorEastAsia"/>
          <w:color w:val="000000"/>
          <w:kern w:val="0"/>
          <w:szCs w:val="21"/>
        </w:rPr>
      </w:pPr>
      <w:r>
        <w:rPr>
          <w:rFonts w:ascii="Times New Roman" w:cs="Times New Roman" w:hAnsiTheme="minorEastAsia"/>
          <w:color w:val="000000"/>
          <w:kern w:val="0"/>
          <w:szCs w:val="21"/>
        </w:rPr>
        <w:t>第二节  服务对象及服务内容。</w:t>
      </w:r>
    </w:p>
    <w:p>
      <w:pPr>
        <w:spacing w:line="360" w:lineRule="auto"/>
        <w:ind w:firstLine="420" w:firstLineChars="200"/>
        <w:jc w:val="left"/>
        <w:rPr>
          <w:rFonts w:ascii="Times New Roman" w:cs="Times New Roman" w:hAnsiTheme="minorEastAsia"/>
          <w:color w:val="000000"/>
          <w:kern w:val="0"/>
          <w:szCs w:val="21"/>
        </w:rPr>
      </w:pPr>
      <w:r>
        <w:rPr>
          <w:rFonts w:ascii="Times New Roman" w:cs="Times New Roman" w:hAnsiTheme="minorEastAsia"/>
          <w:color w:val="000000"/>
          <w:kern w:val="0"/>
          <w:szCs w:val="21"/>
        </w:rPr>
        <w:t>第三节  总体建设任务：包括任务来源、任务书的主要内容、工作起始时间及成果提交时间等。</w:t>
      </w:r>
    </w:p>
    <w:p>
      <w:pPr>
        <w:spacing w:line="360" w:lineRule="auto"/>
        <w:jc w:val="left"/>
        <w:rPr>
          <w:rFonts w:ascii="Times New Roman" w:hAnsi="Times New Roman" w:cs="Times New Roman"/>
          <w:color w:val="000000"/>
          <w:kern w:val="0"/>
          <w:szCs w:val="21"/>
        </w:rPr>
      </w:pPr>
      <w:r>
        <w:rPr>
          <w:rFonts w:ascii="Times New Roman" w:cs="Times New Roman" w:hAnsiTheme="minorEastAsia"/>
          <w:color w:val="000000"/>
          <w:kern w:val="0"/>
          <w:szCs w:val="21"/>
        </w:rPr>
        <w:t>第三章</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工作部署</w:t>
      </w:r>
      <w:r>
        <w:rPr>
          <w:rFonts w:ascii="Times New Roman" w:hAnsi="Times New Roman" w:cs="Times New Roman"/>
          <w:color w:val="000000"/>
          <w:kern w:val="0"/>
          <w:szCs w:val="21"/>
        </w:rPr>
        <w:t xml:space="preserve"> </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第一节</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工作部署原则：包括总体工作思路、技术路线和部署原则。</w:t>
      </w:r>
      <w:r>
        <w:rPr>
          <w:rFonts w:ascii="Times New Roman" w:hAnsi="Times New Roman" w:cs="Times New Roman"/>
          <w:color w:val="000000"/>
          <w:kern w:val="0"/>
          <w:szCs w:val="21"/>
        </w:rPr>
        <w:t xml:space="preserve"> </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第二节</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总体工作部署：包括不同层次和各类地区的工作部署，分阶段或分年度的主要工作内容。专题研究或专项调查应阐述信息化建设现状、存在的关键问题和研究的必要性和可行性</w:t>
      </w:r>
      <w:r>
        <w:rPr>
          <w:rFonts w:hint="eastAsia" w:ascii="Times New Roman" w:cs="Times New Roman" w:hAnsiTheme="minorEastAsia"/>
          <w:color w:val="000000"/>
          <w:kern w:val="0"/>
          <w:szCs w:val="21"/>
        </w:rPr>
        <w:t>，</w:t>
      </w:r>
      <w:r>
        <w:rPr>
          <w:rFonts w:ascii="Times New Roman" w:cs="Times New Roman" w:hAnsiTheme="minorEastAsia"/>
          <w:color w:val="000000"/>
          <w:kern w:val="0"/>
          <w:szCs w:val="21"/>
        </w:rPr>
        <w:t>提出目标任务、研究思路、研究内容和总体及年度部署安排。</w:t>
      </w:r>
      <w:r>
        <w:rPr>
          <w:rFonts w:ascii="Times New Roman" w:hAnsi="Times New Roman" w:cs="Times New Roman"/>
          <w:color w:val="000000"/>
          <w:kern w:val="0"/>
          <w:szCs w:val="21"/>
        </w:rPr>
        <w:t xml:space="preserve"> </w:t>
      </w:r>
    </w:p>
    <w:p>
      <w:pPr>
        <w:spacing w:line="360" w:lineRule="auto"/>
        <w:ind w:firstLine="424" w:firstLineChars="202"/>
        <w:jc w:val="left"/>
        <w:rPr>
          <w:rFonts w:cs="Times New Roman" w:asciiTheme="minorEastAsia" w:hAnsiTheme="minorEastAsia"/>
          <w:color w:val="000000"/>
          <w:kern w:val="0"/>
          <w:szCs w:val="21"/>
        </w:rPr>
      </w:pPr>
      <w:r>
        <w:rPr>
          <w:rFonts w:ascii="Times New Roman" w:cs="Times New Roman" w:hAnsiTheme="minorEastAsia"/>
          <w:color w:val="000000"/>
          <w:kern w:val="0"/>
          <w:szCs w:val="21"/>
        </w:rPr>
        <w:t>第三节</w:t>
      </w:r>
      <w:r>
        <w:rPr>
          <w:rFonts w:ascii="Times New Roman" w:hAnsi="Times New Roman" w:cs="Times New Roman"/>
          <w:color w:val="000000"/>
          <w:kern w:val="0"/>
          <w:szCs w:val="21"/>
        </w:rPr>
        <w:t xml:space="preserve">  </w:t>
      </w:r>
      <w:r>
        <w:rPr>
          <w:rFonts w:cs="Times New Roman" w:asciiTheme="minorEastAsia" w:hAnsiTheme="minorEastAsia"/>
          <w:color w:val="000000"/>
          <w:kern w:val="0"/>
          <w:szCs w:val="21"/>
        </w:rPr>
        <w:t>年度工作安排：包括年度安排的主要内</w:t>
      </w:r>
      <w:r>
        <w:rPr>
          <w:rFonts w:ascii="Times New Roman" w:cs="Times New Roman" w:hAnsiTheme="minorEastAsia"/>
          <w:color w:val="000000"/>
          <w:kern w:val="0"/>
          <w:szCs w:val="21"/>
        </w:rPr>
        <w:t>容和工作量</w:t>
      </w:r>
      <w:r>
        <w:rPr>
          <w:rFonts w:hint="eastAsia" w:ascii="Times New Roman" w:cs="Times New Roman" w:hAnsiTheme="minorEastAsia"/>
          <w:color w:val="000000"/>
          <w:kern w:val="0"/>
          <w:szCs w:val="21"/>
        </w:rPr>
        <w:t>，</w:t>
      </w:r>
      <w:r>
        <w:rPr>
          <w:rFonts w:ascii="Times New Roman" w:cs="Times New Roman" w:hAnsiTheme="minorEastAsia"/>
          <w:color w:val="000000"/>
          <w:kern w:val="0"/>
          <w:szCs w:val="21"/>
        </w:rPr>
        <w:t xml:space="preserve">当年工作安排应详细具体。 </w:t>
      </w:r>
    </w:p>
    <w:p>
      <w:pPr>
        <w:spacing w:line="360" w:lineRule="auto"/>
        <w:jc w:val="left"/>
        <w:rPr>
          <w:rFonts w:ascii="Times New Roman" w:hAnsi="Times New Roman" w:cs="Times New Roman"/>
          <w:b/>
          <w:color w:val="000000"/>
          <w:kern w:val="0"/>
          <w:szCs w:val="21"/>
        </w:rPr>
      </w:pPr>
      <w:r>
        <w:rPr>
          <w:rFonts w:ascii="Times New Roman" w:cs="Times New Roman" w:hAnsiTheme="minorEastAsia"/>
          <w:color w:val="000000"/>
          <w:kern w:val="0"/>
          <w:szCs w:val="21"/>
        </w:rPr>
        <w:t>第四章</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工作方法与技术要求</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分节论述适合于建设内容并将采用的工作方法及技术要求。</w:t>
      </w:r>
    </w:p>
    <w:p>
      <w:pPr>
        <w:spacing w:line="360" w:lineRule="auto"/>
        <w:jc w:val="left"/>
        <w:rPr>
          <w:rFonts w:ascii="Times New Roman" w:hAnsi="Times New Roman" w:cs="Times New Roman"/>
          <w:b/>
          <w:color w:val="000000"/>
          <w:kern w:val="0"/>
          <w:szCs w:val="21"/>
        </w:rPr>
      </w:pPr>
      <w:r>
        <w:rPr>
          <w:rFonts w:ascii="Times New Roman" w:cs="Times New Roman" w:hAnsiTheme="minorEastAsia"/>
          <w:color w:val="000000"/>
          <w:kern w:val="0"/>
          <w:szCs w:val="21"/>
        </w:rPr>
        <w:t>第五章</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工作部署及进度安排</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论述各主要实物工作量的部署思路、部署原则，列表说明总体工作部署和年度各类实物工作量；制定工作实施计划表。</w:t>
      </w:r>
      <w:r>
        <w:rPr>
          <w:rFonts w:ascii="Times New Roman" w:hAnsi="Times New Roman" w:cs="Times New Roman"/>
          <w:color w:val="000000"/>
          <w:kern w:val="0"/>
          <w:szCs w:val="21"/>
        </w:rPr>
        <w:t xml:space="preserve"> </w:t>
      </w:r>
    </w:p>
    <w:p>
      <w:pPr>
        <w:spacing w:line="360" w:lineRule="auto"/>
        <w:jc w:val="left"/>
        <w:rPr>
          <w:rFonts w:ascii="Times New Roman" w:hAnsi="Times New Roman" w:cs="Times New Roman"/>
          <w:color w:val="000000"/>
          <w:kern w:val="0"/>
          <w:szCs w:val="21"/>
        </w:rPr>
      </w:pPr>
      <w:r>
        <w:rPr>
          <w:rFonts w:ascii="Times New Roman" w:cs="Times New Roman" w:hAnsiTheme="minorEastAsia"/>
          <w:color w:val="000000"/>
          <w:kern w:val="0"/>
          <w:szCs w:val="21"/>
        </w:rPr>
        <w:t>第六章</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经费预算</w:t>
      </w:r>
      <w:r>
        <w:rPr>
          <w:rFonts w:ascii="Times New Roman" w:hAnsi="Times New Roman" w:cs="Times New Roman"/>
          <w:color w:val="000000"/>
          <w:kern w:val="0"/>
          <w:szCs w:val="21"/>
        </w:rPr>
        <w:t xml:space="preserve"> </w:t>
      </w:r>
    </w:p>
    <w:p>
      <w:pPr>
        <w:spacing w:line="360" w:lineRule="auto"/>
        <w:jc w:val="left"/>
        <w:rPr>
          <w:rFonts w:ascii="Times New Roman" w:hAnsi="Times New Roman" w:cs="Times New Roman"/>
          <w:color w:val="000000"/>
          <w:kern w:val="0"/>
          <w:szCs w:val="21"/>
        </w:rPr>
      </w:pPr>
      <w:r>
        <w:rPr>
          <w:rFonts w:ascii="Times New Roman" w:cs="Times New Roman" w:hAnsiTheme="minorEastAsia"/>
          <w:color w:val="000000"/>
          <w:kern w:val="0"/>
          <w:szCs w:val="21"/>
        </w:rPr>
        <w:t>第七章</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组织管理</w:t>
      </w:r>
      <w:r>
        <w:rPr>
          <w:rFonts w:ascii="Times New Roman" w:hAnsi="Times New Roman" w:cs="Times New Roman"/>
          <w:color w:val="000000"/>
          <w:kern w:val="0"/>
          <w:szCs w:val="21"/>
        </w:rPr>
        <w:t xml:space="preserve"> </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第一节</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组织管理措施</w:t>
      </w:r>
      <w:r>
        <w:rPr>
          <w:rFonts w:ascii="Times New Roman" w:hAnsi="Times New Roman" w:cs="Times New Roman"/>
          <w:color w:val="000000"/>
          <w:kern w:val="0"/>
          <w:szCs w:val="21"/>
        </w:rPr>
        <w:t xml:space="preserve"> </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第二节</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人员组成及分工</w:t>
      </w:r>
      <w:r>
        <w:rPr>
          <w:rFonts w:ascii="Times New Roman" w:hAnsi="Times New Roman" w:cs="Times New Roman"/>
          <w:color w:val="000000"/>
          <w:kern w:val="0"/>
          <w:szCs w:val="21"/>
        </w:rPr>
        <w:t xml:space="preserve"> </w:t>
      </w:r>
    </w:p>
    <w:p>
      <w:pPr>
        <w:spacing w:line="360" w:lineRule="auto"/>
        <w:jc w:val="left"/>
        <w:rPr>
          <w:rFonts w:ascii="Times New Roman" w:hAnsi="Times New Roman" w:cs="Times New Roman"/>
          <w:color w:val="000000"/>
          <w:kern w:val="0"/>
          <w:szCs w:val="21"/>
        </w:rPr>
      </w:pPr>
      <w:r>
        <w:rPr>
          <w:rFonts w:ascii="Times New Roman" w:cs="Times New Roman" w:hAnsiTheme="minorEastAsia"/>
          <w:color w:val="000000"/>
          <w:kern w:val="0"/>
          <w:szCs w:val="21"/>
        </w:rPr>
        <w:t>第八章</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技术管理措施</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第一节</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质量管理措施</w:t>
      </w:r>
      <w:r>
        <w:rPr>
          <w:rFonts w:ascii="Times New Roman" w:hAnsi="Times New Roman" w:cs="Times New Roman"/>
          <w:color w:val="000000"/>
          <w:kern w:val="0"/>
          <w:szCs w:val="21"/>
        </w:rPr>
        <w:t xml:space="preserve"> </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第二节</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技术保证措施</w:t>
      </w:r>
      <w:r>
        <w:rPr>
          <w:rFonts w:ascii="Times New Roman" w:hAnsi="Times New Roman" w:cs="Times New Roman"/>
          <w:color w:val="000000"/>
          <w:kern w:val="0"/>
          <w:szCs w:val="21"/>
        </w:rPr>
        <w:t xml:space="preserve"> </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第三节</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安全及保密措施等</w:t>
      </w:r>
      <w:r>
        <w:rPr>
          <w:rFonts w:ascii="Times New Roman" w:hAnsi="Times New Roman" w:cs="Times New Roman"/>
          <w:color w:val="000000"/>
          <w:kern w:val="0"/>
          <w:szCs w:val="21"/>
        </w:rPr>
        <w:t xml:space="preserve"> </w:t>
      </w:r>
    </w:p>
    <w:p>
      <w:pPr>
        <w:spacing w:line="360" w:lineRule="auto"/>
        <w:jc w:val="left"/>
        <w:rPr>
          <w:rFonts w:ascii="Times New Roman" w:hAnsi="Times New Roman" w:cs="Times New Roman"/>
          <w:color w:val="000000"/>
          <w:kern w:val="0"/>
          <w:szCs w:val="21"/>
        </w:rPr>
      </w:pPr>
      <w:r>
        <w:rPr>
          <w:rFonts w:ascii="Times New Roman" w:cs="Times New Roman" w:hAnsiTheme="minorEastAsia"/>
          <w:color w:val="000000"/>
          <w:kern w:val="0"/>
          <w:szCs w:val="21"/>
        </w:rPr>
        <w:t>第九章</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预期成果</w:t>
      </w:r>
      <w:r>
        <w:rPr>
          <w:rFonts w:ascii="Times New Roman" w:hAnsi="Times New Roman" w:cs="Times New Roman"/>
          <w:color w:val="000000"/>
          <w:kern w:val="0"/>
          <w:szCs w:val="21"/>
        </w:rPr>
        <w:t xml:space="preserve"> </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第一节</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总预期成果：信息平台、数据中心、项目工作实施方案、项目应用详细设计、项目数据中心建设报告、项目建设报告、项目软件测试报告、项目应用信息化工作指南。提交成果时间。</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第二节</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分年度成果：信息平台、数据中心、项目工作实施方案（分期）、项目应用详细设计（分期）、项目数据中心建设报告（分期）、项目建设报告（分期）、项目软件测试报告（分期）、项目应用信息化工作指南（分期）。提交成果时间。</w:t>
      </w:r>
      <w:r>
        <w:rPr>
          <w:rFonts w:ascii="Times New Roman" w:hAnsi="Times New Roman" w:cs="Times New Roman"/>
          <w:color w:val="000000"/>
          <w:kern w:val="0"/>
          <w:szCs w:val="21"/>
        </w:rPr>
        <w:t xml:space="preserve"> </w:t>
      </w:r>
    </w:p>
    <w:p>
      <w:pPr>
        <w:spacing w:line="360" w:lineRule="auto"/>
        <w:ind w:firstLine="424" w:firstLineChars="202"/>
        <w:jc w:val="left"/>
        <w:rPr>
          <w:rFonts w:ascii="Times New Roman" w:hAnsi="Times New Roman" w:cs="Times New Roman"/>
          <w:color w:val="000000"/>
          <w:kern w:val="0"/>
          <w:szCs w:val="21"/>
        </w:rPr>
      </w:pPr>
      <w:r>
        <w:rPr>
          <w:rFonts w:ascii="Times New Roman" w:cs="Times New Roman" w:hAnsiTheme="minorEastAsia"/>
          <w:color w:val="000000"/>
          <w:kern w:val="0"/>
          <w:szCs w:val="21"/>
        </w:rPr>
        <w:t>第三节</w:t>
      </w:r>
      <w:r>
        <w:rPr>
          <w:rFonts w:ascii="Times New Roman" w:hAnsi="Times New Roman" w:cs="Times New Roman"/>
          <w:color w:val="000000"/>
          <w:kern w:val="0"/>
          <w:szCs w:val="21"/>
        </w:rPr>
        <w:t xml:space="preserve">  </w:t>
      </w:r>
      <w:r>
        <w:rPr>
          <w:rFonts w:ascii="Times New Roman" w:cs="Times New Roman" w:hAnsiTheme="minorEastAsia"/>
          <w:color w:val="000000"/>
          <w:kern w:val="0"/>
          <w:szCs w:val="21"/>
        </w:rPr>
        <w:t>成果应用转化及服务产品：服务于用户的通俗性报告、指南等</w:t>
      </w:r>
      <w:r>
        <w:rPr>
          <w:rFonts w:hint="eastAsia" w:ascii="Times New Roman" w:cs="Times New Roman" w:hAnsiTheme="minorEastAsia"/>
          <w:color w:val="000000"/>
          <w:kern w:val="0"/>
          <w:szCs w:val="21"/>
        </w:rPr>
        <w:t>。</w:t>
      </w:r>
      <w:r>
        <w:rPr>
          <w:rFonts w:ascii="Times New Roman" w:cs="Times New Roman" w:hAnsiTheme="minorEastAsia"/>
          <w:color w:val="000000"/>
          <w:kern w:val="0"/>
          <w:szCs w:val="21"/>
        </w:rPr>
        <w:t>提交成果时间。</w:t>
      </w:r>
    </w:p>
    <w:p>
      <w:pPr>
        <w:widowControl/>
        <w:jc w:val="left"/>
        <w:rPr>
          <w:rFonts w:ascii="宋体" w:hAnsi="宋体" w:eastAsia="宋体" w:cs="宋体"/>
          <w:color w:val="000000"/>
          <w:kern w:val="0"/>
          <w:szCs w:val="21"/>
        </w:rPr>
      </w:pPr>
      <w:r>
        <w:rPr>
          <w:rFonts w:ascii="宋体" w:hAnsi="宋体" w:eastAsia="宋体" w:cs="宋体"/>
          <w:color w:val="000000"/>
          <w:kern w:val="0"/>
          <w:szCs w:val="21"/>
        </w:rPr>
        <w:br w:type="page"/>
      </w:r>
    </w:p>
    <w:p>
      <w:pPr>
        <w:jc w:val="center"/>
        <w:outlineLvl w:val="0"/>
        <w:rPr>
          <w:rFonts w:ascii="黑体" w:hAnsi="黑体" w:eastAsia="黑体"/>
        </w:rPr>
      </w:pPr>
      <w:bookmarkStart w:id="39" w:name="_Toc23070008"/>
      <w:bookmarkStart w:id="40" w:name="_Toc20236527"/>
      <w:r>
        <w:rPr>
          <w:rFonts w:ascii="黑体" w:hAnsi="黑体" w:eastAsia="黑体"/>
        </w:rPr>
        <w:t>附</w:t>
      </w:r>
      <w:r>
        <w:rPr>
          <w:rFonts w:hint="eastAsia" w:ascii="黑体" w:hAnsi="黑体" w:eastAsia="黑体"/>
        </w:rPr>
        <w:t xml:space="preserve">  </w:t>
      </w:r>
      <w:r>
        <w:rPr>
          <w:rFonts w:ascii="黑体" w:hAnsi="黑体" w:eastAsia="黑体"/>
        </w:rPr>
        <w:t>录</w:t>
      </w:r>
      <w:r>
        <w:rPr>
          <w:rFonts w:hint="eastAsia" w:ascii="黑体" w:hAnsi="黑体" w:eastAsia="黑体"/>
        </w:rPr>
        <w:t xml:space="preserve"> </w:t>
      </w:r>
      <w:r>
        <w:rPr>
          <w:rFonts w:ascii="黑体" w:hAnsi="黑体" w:eastAsia="黑体"/>
        </w:rPr>
        <w:t xml:space="preserve"> B</w:t>
      </w:r>
      <w:r>
        <w:rPr>
          <w:rFonts w:ascii="黑体" w:hAnsi="黑体" w:eastAsia="黑体"/>
        </w:rPr>
        <w:br w:type="textWrapping"/>
      </w:r>
      <w:r>
        <w:rPr>
          <w:rFonts w:ascii="黑体" w:hAnsi="黑体" w:eastAsia="黑体"/>
        </w:rPr>
        <w:t>（</w:t>
      </w:r>
      <w:r>
        <w:rPr>
          <w:rFonts w:hint="eastAsia" w:ascii="黑体" w:hAnsi="黑体" w:eastAsia="黑体"/>
        </w:rPr>
        <w:t>规范</w:t>
      </w:r>
      <w:r>
        <w:rPr>
          <w:rFonts w:ascii="黑体" w:hAnsi="黑体" w:eastAsia="黑体"/>
        </w:rPr>
        <w:t>性附录）</w:t>
      </w:r>
      <w:r>
        <w:rPr>
          <w:rFonts w:ascii="黑体" w:hAnsi="黑体" w:eastAsia="黑体"/>
        </w:rPr>
        <w:br w:type="textWrapping"/>
      </w:r>
      <w:r>
        <w:rPr>
          <w:rFonts w:hint="eastAsia" w:ascii="黑体" w:hAnsi="黑体" w:eastAsia="黑体"/>
        </w:rPr>
        <w:t>数据中心质量检查表</w:t>
      </w:r>
      <w:bookmarkEnd w:id="39"/>
    </w:p>
    <w:p>
      <w:pPr>
        <w:spacing w:before="120" w:beforeLines="50" w:after="120" w:afterLines="50"/>
        <w:jc w:val="center"/>
        <w:rPr>
          <w:rFonts w:ascii="黑体" w:hAnsi="黑体" w:eastAsia="黑体" w:cs="宋体"/>
          <w:szCs w:val="21"/>
        </w:rPr>
      </w:pPr>
      <w:r>
        <w:rPr>
          <w:rFonts w:ascii="黑体" w:hAnsi="黑体" w:eastAsia="黑体"/>
        </w:rPr>
        <w:t xml:space="preserve">表B.1  </w:t>
      </w:r>
      <w:r>
        <w:rPr>
          <w:rFonts w:hint="eastAsia" w:ascii="黑体" w:hAnsi="黑体" w:eastAsia="黑体" w:cs="宋体"/>
          <w:szCs w:val="21"/>
        </w:rPr>
        <w:t>数据自检</w:t>
      </w:r>
      <w:r>
        <w:rPr>
          <w:rFonts w:ascii="黑体" w:hAnsi="黑体" w:eastAsia="黑体" w:cs="宋体"/>
          <w:szCs w:val="21"/>
        </w:rPr>
        <w:t>表</w:t>
      </w:r>
    </w:p>
    <w:tbl>
      <w:tblPr>
        <w:tblStyle w:val="6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5"/>
        <w:gridCol w:w="2348"/>
        <w:gridCol w:w="854"/>
        <w:gridCol w:w="1428"/>
        <w:gridCol w:w="3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数据中心质量检查表                                                                     第  页/总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检查阶段</w:t>
            </w:r>
          </w:p>
        </w:tc>
        <w:tc>
          <w:tcPr>
            <w:tcW w:w="4041" w:type="pct"/>
            <w:gridSpan w:val="4"/>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中间阶段检查□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检查方式</w:t>
            </w:r>
          </w:p>
        </w:tc>
        <w:tc>
          <w:tcPr>
            <w:tcW w:w="4041" w:type="pct"/>
            <w:gridSpan w:val="4"/>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自检□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tcPr>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r>
              <w:rPr>
                <w:rFonts w:ascii="Times New Roman" w:hAnsi="Times New Roman" w:eastAsia="宋体" w:cs="Times New Roman"/>
                <w:sz w:val="18"/>
                <w:szCs w:val="18"/>
              </w:rPr>
              <w:t>检查对象</w:t>
            </w:r>
          </w:p>
        </w:tc>
        <w:tc>
          <w:tcPr>
            <w:tcW w:w="4041" w:type="pct"/>
            <w:gridSpan w:val="4"/>
          </w:tcPr>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检查人</w:t>
            </w:r>
          </w:p>
        </w:tc>
        <w:tc>
          <w:tcPr>
            <w:tcW w:w="1673" w:type="pct"/>
            <w:gridSpan w:val="2"/>
            <w:vAlign w:val="center"/>
          </w:tcPr>
          <w:p>
            <w:pPr>
              <w:rPr>
                <w:rFonts w:ascii="Times New Roman" w:hAnsi="Times New Roman" w:eastAsia="宋体" w:cs="Times New Roman"/>
                <w:sz w:val="18"/>
                <w:szCs w:val="18"/>
              </w:rPr>
            </w:pPr>
          </w:p>
        </w:tc>
        <w:tc>
          <w:tcPr>
            <w:tcW w:w="746"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检查时间</w:t>
            </w:r>
          </w:p>
        </w:tc>
        <w:tc>
          <w:tcPr>
            <w:tcW w:w="1622" w:type="pct"/>
            <w:vAlign w:val="center"/>
          </w:tcPr>
          <w:p>
            <w:pP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6" w:type="pct"/>
            <w:gridSpan w:val="2"/>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检查内容</w:t>
            </w:r>
          </w:p>
        </w:tc>
        <w:tc>
          <w:tcPr>
            <w:tcW w:w="2814" w:type="pct"/>
            <w:gridSpan w:val="3"/>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存在问题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6" w:type="pct"/>
            <w:gridSpan w:val="2"/>
          </w:tcPr>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tc>
        <w:tc>
          <w:tcPr>
            <w:tcW w:w="2814" w:type="pct"/>
            <w:gridSpan w:val="3"/>
          </w:tcPr>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0" w:hRule="atLeast"/>
          <w:jc w:val="center"/>
        </w:trPr>
        <w:tc>
          <w:tcPr>
            <w:tcW w:w="5000" w:type="pct"/>
            <w:gridSpan w:val="5"/>
          </w:tcPr>
          <w:p>
            <w:pPr>
              <w:ind w:left="895" w:hanging="894" w:hangingChars="497"/>
              <w:rPr>
                <w:rFonts w:ascii="Times New Roman" w:hAnsi="Times New Roman" w:eastAsia="宋体" w:cs="Times New Roman"/>
                <w:sz w:val="18"/>
                <w:szCs w:val="18"/>
              </w:rPr>
            </w:pPr>
            <w:r>
              <w:rPr>
                <w:rFonts w:ascii="Times New Roman" w:hAnsi="Times New Roman" w:eastAsia="宋体" w:cs="Times New Roman"/>
                <w:sz w:val="18"/>
                <w:szCs w:val="18"/>
              </w:rPr>
              <w:t xml:space="preserve">错误修改： </w:t>
            </w: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wordWrap w:val="0"/>
              <w:ind w:right="360"/>
              <w:rPr>
                <w:rFonts w:ascii="Times New Roman" w:hAnsi="Times New Roman" w:eastAsia="宋体" w:cs="Times New Roman"/>
                <w:sz w:val="18"/>
                <w:szCs w:val="18"/>
              </w:rPr>
            </w:pPr>
          </w:p>
          <w:p>
            <w:pPr>
              <w:wordWrap w:val="0"/>
              <w:ind w:right="360"/>
              <w:rPr>
                <w:rFonts w:ascii="Times New Roman" w:hAnsi="Times New Roman" w:eastAsia="宋体" w:cs="Times New Roman"/>
                <w:sz w:val="18"/>
                <w:szCs w:val="18"/>
              </w:rPr>
            </w:pPr>
          </w:p>
          <w:p>
            <w:pPr>
              <w:wordWrap w:val="0"/>
              <w:jc w:val="right"/>
              <w:rPr>
                <w:rFonts w:ascii="Times New Roman" w:hAnsi="Times New Roman" w:eastAsia="宋体" w:cs="Times New Roman"/>
                <w:sz w:val="18"/>
                <w:szCs w:val="18"/>
              </w:rPr>
            </w:pPr>
            <w:r>
              <w:rPr>
                <w:rFonts w:ascii="Times New Roman" w:hAnsi="Times New Roman" w:eastAsia="宋体" w:cs="Times New Roman"/>
                <w:sz w:val="18"/>
                <w:szCs w:val="18"/>
              </w:rPr>
              <w:t>修改人：____________修改时间：____________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5000" w:type="pct"/>
            <w:gridSpan w:val="5"/>
          </w:tcPr>
          <w:p>
            <w:pPr>
              <w:jc w:val="right"/>
              <w:rPr>
                <w:rFonts w:ascii="Times New Roman" w:hAnsi="Times New Roman" w:eastAsia="宋体" w:cs="Times New Roman"/>
                <w:sz w:val="18"/>
                <w:szCs w:val="18"/>
              </w:rPr>
            </w:pPr>
          </w:p>
          <w:p>
            <w:pPr>
              <w:jc w:val="right"/>
              <w:rPr>
                <w:rFonts w:ascii="Times New Roman" w:hAnsi="Times New Roman" w:eastAsia="宋体" w:cs="Times New Roman"/>
                <w:sz w:val="18"/>
                <w:szCs w:val="18"/>
              </w:rPr>
            </w:pPr>
          </w:p>
          <w:p>
            <w:pPr>
              <w:jc w:val="right"/>
              <w:rPr>
                <w:rFonts w:ascii="Times New Roman" w:hAnsi="Times New Roman" w:eastAsia="宋体" w:cs="Times New Roman"/>
                <w:sz w:val="18"/>
                <w:szCs w:val="18"/>
              </w:rPr>
            </w:pPr>
            <w:r>
              <w:rPr>
                <w:rFonts w:ascii="Times New Roman" w:hAnsi="Times New Roman" w:eastAsia="宋体" w:cs="Times New Roman"/>
                <w:sz w:val="18"/>
                <w:szCs w:val="18"/>
              </w:rPr>
              <w:t xml:space="preserve">审核人：____________  </w:t>
            </w:r>
          </w:p>
        </w:tc>
      </w:tr>
    </w:tbl>
    <w:p>
      <w:pPr>
        <w:rPr>
          <w:szCs w:val="21"/>
        </w:rPr>
      </w:pPr>
    </w:p>
    <w:p>
      <w:pPr>
        <w:jc w:val="center"/>
        <w:rPr>
          <w:szCs w:val="21"/>
        </w:rPr>
      </w:pPr>
    </w:p>
    <w:p>
      <w:pPr>
        <w:widowControl/>
        <w:jc w:val="left"/>
        <w:rPr>
          <w:rFonts w:ascii="黑体" w:hAnsi="黑体" w:eastAsia="黑体"/>
        </w:rPr>
      </w:pPr>
      <w:r>
        <w:rPr>
          <w:rFonts w:ascii="黑体" w:hAnsi="黑体" w:eastAsia="黑体"/>
        </w:rPr>
        <w:br w:type="page"/>
      </w:r>
    </w:p>
    <w:p>
      <w:pPr>
        <w:spacing w:before="120" w:beforeLines="50" w:after="120" w:afterLines="50"/>
        <w:jc w:val="center"/>
        <w:rPr>
          <w:rFonts w:ascii="黑体" w:hAnsi="黑体" w:eastAsia="黑体"/>
          <w:szCs w:val="21"/>
        </w:rPr>
      </w:pPr>
      <w:r>
        <w:rPr>
          <w:rFonts w:ascii="黑体" w:hAnsi="黑体" w:eastAsia="黑体"/>
        </w:rPr>
        <w:t>表B.2</w:t>
      </w:r>
      <w:r>
        <w:rPr>
          <w:rFonts w:hint="eastAsia" w:ascii="黑体" w:hAnsi="黑体" w:eastAsia="黑体"/>
        </w:rPr>
        <w:t xml:space="preserve">  </w:t>
      </w:r>
      <w:r>
        <w:rPr>
          <w:rFonts w:hint="eastAsia" w:ascii="黑体" w:hAnsi="黑体" w:eastAsia="黑体" w:cs="宋体"/>
          <w:szCs w:val="21"/>
        </w:rPr>
        <w:t>数据互检</w:t>
      </w:r>
      <w:r>
        <w:rPr>
          <w:rFonts w:ascii="黑体" w:hAnsi="黑体" w:eastAsia="黑体" w:cs="宋体"/>
          <w:szCs w:val="21"/>
        </w:rPr>
        <w:t>表</w:t>
      </w:r>
    </w:p>
    <w:tbl>
      <w:tblPr>
        <w:tblStyle w:val="6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5"/>
        <w:gridCol w:w="2348"/>
        <w:gridCol w:w="854"/>
        <w:gridCol w:w="1428"/>
        <w:gridCol w:w="3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数据中心质量检查表                                                                     第  页/总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检查阶段</w:t>
            </w:r>
          </w:p>
        </w:tc>
        <w:tc>
          <w:tcPr>
            <w:tcW w:w="4041" w:type="pct"/>
            <w:gridSpan w:val="4"/>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中间阶段检查□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检查方式</w:t>
            </w:r>
          </w:p>
        </w:tc>
        <w:tc>
          <w:tcPr>
            <w:tcW w:w="4041" w:type="pct"/>
            <w:gridSpan w:val="4"/>
            <w:vAlign w:val="center"/>
          </w:tcPr>
          <w:p>
            <w:pPr>
              <w:rPr>
                <w:rFonts w:ascii="Times New Roman" w:hAnsi="Times New Roman" w:eastAsia="宋体" w:cs="Times New Roman"/>
                <w:sz w:val="18"/>
                <w:szCs w:val="18"/>
              </w:rPr>
            </w:pPr>
            <w:r>
              <w:rPr>
                <w:rFonts w:hint="eastAsia" w:ascii="Times New Roman" w:hAnsi="Times New Roman" w:eastAsia="宋体" w:cs="Times New Roman"/>
                <w:sz w:val="18"/>
                <w:szCs w:val="18"/>
              </w:rPr>
              <w:t>互</w:t>
            </w:r>
            <w:r>
              <w:rPr>
                <w:rFonts w:ascii="Times New Roman" w:hAnsi="Times New Roman" w:eastAsia="宋体" w:cs="Times New Roman"/>
                <w:sz w:val="18"/>
                <w:szCs w:val="18"/>
              </w:rPr>
              <w:t>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tcPr>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r>
              <w:rPr>
                <w:rFonts w:ascii="Times New Roman" w:hAnsi="Times New Roman" w:eastAsia="宋体" w:cs="Times New Roman"/>
                <w:sz w:val="18"/>
                <w:szCs w:val="18"/>
              </w:rPr>
              <w:t>检查对象</w:t>
            </w:r>
          </w:p>
        </w:tc>
        <w:tc>
          <w:tcPr>
            <w:tcW w:w="4041" w:type="pct"/>
            <w:gridSpan w:val="4"/>
          </w:tcPr>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检查人</w:t>
            </w:r>
          </w:p>
        </w:tc>
        <w:tc>
          <w:tcPr>
            <w:tcW w:w="1673" w:type="pct"/>
            <w:gridSpan w:val="2"/>
            <w:vAlign w:val="center"/>
          </w:tcPr>
          <w:p>
            <w:pPr>
              <w:rPr>
                <w:rFonts w:ascii="Times New Roman" w:hAnsi="Times New Roman" w:eastAsia="宋体" w:cs="Times New Roman"/>
                <w:sz w:val="18"/>
                <w:szCs w:val="18"/>
              </w:rPr>
            </w:pPr>
          </w:p>
        </w:tc>
        <w:tc>
          <w:tcPr>
            <w:tcW w:w="746"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检查时间</w:t>
            </w:r>
          </w:p>
        </w:tc>
        <w:tc>
          <w:tcPr>
            <w:tcW w:w="1622" w:type="pct"/>
            <w:vAlign w:val="center"/>
          </w:tcPr>
          <w:p>
            <w:pP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6" w:type="pct"/>
            <w:gridSpan w:val="2"/>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检查内容</w:t>
            </w:r>
          </w:p>
        </w:tc>
        <w:tc>
          <w:tcPr>
            <w:tcW w:w="2814" w:type="pct"/>
            <w:gridSpan w:val="3"/>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存在问题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6" w:type="pct"/>
            <w:gridSpan w:val="2"/>
          </w:tcPr>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tc>
        <w:tc>
          <w:tcPr>
            <w:tcW w:w="2814" w:type="pct"/>
            <w:gridSpan w:val="3"/>
          </w:tcPr>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3" w:hRule="atLeast"/>
          <w:jc w:val="center"/>
        </w:trPr>
        <w:tc>
          <w:tcPr>
            <w:tcW w:w="5000" w:type="pct"/>
            <w:gridSpan w:val="5"/>
          </w:tcPr>
          <w:p>
            <w:pPr>
              <w:ind w:left="895" w:hanging="894" w:hangingChars="497"/>
              <w:rPr>
                <w:rFonts w:ascii="Times New Roman" w:hAnsi="Times New Roman" w:eastAsia="宋体" w:cs="Times New Roman"/>
                <w:sz w:val="18"/>
                <w:szCs w:val="18"/>
              </w:rPr>
            </w:pPr>
            <w:r>
              <w:rPr>
                <w:rFonts w:ascii="Times New Roman" w:hAnsi="Times New Roman" w:eastAsia="宋体" w:cs="Times New Roman"/>
                <w:sz w:val="18"/>
                <w:szCs w:val="18"/>
              </w:rPr>
              <w:t xml:space="preserve">错误修改： </w:t>
            </w: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wordWrap w:val="0"/>
              <w:ind w:right="360"/>
              <w:rPr>
                <w:rFonts w:ascii="Times New Roman" w:hAnsi="Times New Roman" w:eastAsia="宋体" w:cs="Times New Roman"/>
                <w:sz w:val="18"/>
                <w:szCs w:val="18"/>
              </w:rPr>
            </w:pPr>
          </w:p>
          <w:p>
            <w:pPr>
              <w:wordWrap w:val="0"/>
              <w:ind w:right="360"/>
              <w:rPr>
                <w:rFonts w:ascii="Times New Roman" w:hAnsi="Times New Roman" w:eastAsia="宋体" w:cs="Times New Roman"/>
                <w:sz w:val="18"/>
                <w:szCs w:val="18"/>
              </w:rPr>
            </w:pPr>
          </w:p>
          <w:p>
            <w:pPr>
              <w:wordWrap w:val="0"/>
              <w:jc w:val="right"/>
              <w:rPr>
                <w:rFonts w:ascii="Times New Roman" w:hAnsi="Times New Roman" w:eastAsia="宋体" w:cs="Times New Roman"/>
                <w:sz w:val="18"/>
                <w:szCs w:val="18"/>
              </w:rPr>
            </w:pPr>
            <w:r>
              <w:rPr>
                <w:rFonts w:ascii="Times New Roman" w:hAnsi="Times New Roman" w:eastAsia="宋体" w:cs="Times New Roman"/>
                <w:sz w:val="18"/>
                <w:szCs w:val="18"/>
              </w:rPr>
              <w:t>修改人：____________修改时间：____________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5000" w:type="pct"/>
            <w:gridSpan w:val="5"/>
          </w:tcPr>
          <w:p>
            <w:pPr>
              <w:jc w:val="right"/>
              <w:rPr>
                <w:rFonts w:ascii="Times New Roman" w:hAnsi="Times New Roman" w:eastAsia="宋体" w:cs="Times New Roman"/>
                <w:sz w:val="18"/>
                <w:szCs w:val="18"/>
              </w:rPr>
            </w:pPr>
          </w:p>
          <w:p>
            <w:pPr>
              <w:jc w:val="right"/>
              <w:rPr>
                <w:rFonts w:ascii="Times New Roman" w:hAnsi="Times New Roman" w:eastAsia="宋体" w:cs="Times New Roman"/>
                <w:sz w:val="18"/>
                <w:szCs w:val="18"/>
              </w:rPr>
            </w:pPr>
          </w:p>
          <w:p>
            <w:pPr>
              <w:jc w:val="right"/>
              <w:rPr>
                <w:rFonts w:ascii="Times New Roman" w:hAnsi="Times New Roman" w:eastAsia="宋体" w:cs="Times New Roman"/>
                <w:sz w:val="18"/>
                <w:szCs w:val="18"/>
              </w:rPr>
            </w:pPr>
            <w:r>
              <w:rPr>
                <w:rFonts w:ascii="Times New Roman" w:hAnsi="Times New Roman" w:eastAsia="宋体" w:cs="Times New Roman"/>
                <w:sz w:val="18"/>
                <w:szCs w:val="18"/>
              </w:rPr>
              <w:t xml:space="preserve">审核人：____________  </w:t>
            </w:r>
          </w:p>
        </w:tc>
      </w:tr>
    </w:tbl>
    <w:p>
      <w:pPr>
        <w:widowControl/>
        <w:jc w:val="left"/>
        <w:rPr>
          <w:szCs w:val="21"/>
        </w:rPr>
      </w:pPr>
      <w:r>
        <w:rPr>
          <w:szCs w:val="21"/>
        </w:rPr>
        <w:br w:type="page"/>
      </w:r>
    </w:p>
    <w:p>
      <w:pPr>
        <w:spacing w:before="120" w:beforeLines="50" w:after="120" w:afterLines="50"/>
        <w:jc w:val="center"/>
        <w:rPr>
          <w:szCs w:val="21"/>
        </w:rPr>
      </w:pPr>
      <w:r>
        <w:rPr>
          <w:rFonts w:ascii="黑体" w:hAnsi="黑体" w:eastAsia="黑体"/>
        </w:rPr>
        <w:t>表B.3</w:t>
      </w:r>
      <w:r>
        <w:rPr>
          <w:rFonts w:hint="eastAsia" w:ascii="黑体" w:hAnsi="黑体" w:eastAsia="黑体"/>
        </w:rPr>
        <w:t xml:space="preserve">  </w:t>
      </w:r>
      <w:r>
        <w:rPr>
          <w:rFonts w:hint="eastAsia" w:ascii="黑体" w:hAnsi="黑体" w:eastAsia="黑体" w:cs="宋体"/>
          <w:szCs w:val="21"/>
        </w:rPr>
        <w:t>数据抽检</w:t>
      </w:r>
      <w:r>
        <w:rPr>
          <w:rFonts w:ascii="黑体" w:hAnsi="黑体" w:eastAsia="黑体" w:cs="宋体"/>
          <w:szCs w:val="21"/>
        </w:rPr>
        <w:t>表</w:t>
      </w:r>
    </w:p>
    <w:tbl>
      <w:tblPr>
        <w:tblStyle w:val="6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5"/>
        <w:gridCol w:w="2348"/>
        <w:gridCol w:w="854"/>
        <w:gridCol w:w="1428"/>
        <w:gridCol w:w="3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pPr>
              <w:rPr>
                <w:rFonts w:ascii="Times New Roman" w:hAnsi="Times New Roman" w:eastAsia="宋体" w:cs="Times New Roman"/>
                <w:sz w:val="18"/>
                <w:szCs w:val="18"/>
              </w:rPr>
            </w:pPr>
            <w:bookmarkStart w:id="41" w:name="_Toc23070009"/>
            <w:r>
              <w:rPr>
                <w:rFonts w:ascii="Times New Roman" w:hAnsi="Times New Roman" w:eastAsia="宋体" w:cs="Times New Roman"/>
                <w:sz w:val="18"/>
                <w:szCs w:val="18"/>
              </w:rPr>
              <w:t>数据中心质量检查表                                                                     第  页/总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检查阶段</w:t>
            </w:r>
          </w:p>
        </w:tc>
        <w:tc>
          <w:tcPr>
            <w:tcW w:w="4041" w:type="pct"/>
            <w:gridSpan w:val="4"/>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中间阶段检查□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检查方式</w:t>
            </w:r>
          </w:p>
        </w:tc>
        <w:tc>
          <w:tcPr>
            <w:tcW w:w="4041" w:type="pct"/>
            <w:gridSpan w:val="4"/>
            <w:vAlign w:val="center"/>
          </w:tcPr>
          <w:p>
            <w:pPr>
              <w:rPr>
                <w:rFonts w:ascii="Times New Roman" w:hAnsi="Times New Roman" w:eastAsia="宋体" w:cs="Times New Roman"/>
                <w:sz w:val="18"/>
                <w:szCs w:val="18"/>
              </w:rPr>
            </w:pPr>
            <w:r>
              <w:rPr>
                <w:rFonts w:hint="eastAsia" w:ascii="Times New Roman" w:hAnsi="Times New Roman" w:eastAsia="宋体" w:cs="Times New Roman"/>
                <w:sz w:val="18"/>
                <w:szCs w:val="18"/>
              </w:rPr>
              <w:t>抽</w:t>
            </w:r>
            <w:r>
              <w:rPr>
                <w:rFonts w:ascii="Times New Roman" w:hAnsi="Times New Roman" w:eastAsia="宋体" w:cs="Times New Roman"/>
                <w:sz w:val="18"/>
                <w:szCs w:val="18"/>
              </w:rPr>
              <w:t>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tcPr>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r>
              <w:rPr>
                <w:rFonts w:ascii="Times New Roman" w:hAnsi="Times New Roman" w:eastAsia="宋体" w:cs="Times New Roman"/>
                <w:sz w:val="18"/>
                <w:szCs w:val="18"/>
              </w:rPr>
              <w:t>检查对象</w:t>
            </w:r>
          </w:p>
        </w:tc>
        <w:tc>
          <w:tcPr>
            <w:tcW w:w="4041" w:type="pct"/>
            <w:gridSpan w:val="4"/>
          </w:tcPr>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检查人</w:t>
            </w:r>
          </w:p>
        </w:tc>
        <w:tc>
          <w:tcPr>
            <w:tcW w:w="1673" w:type="pct"/>
            <w:gridSpan w:val="2"/>
            <w:vAlign w:val="center"/>
          </w:tcPr>
          <w:p>
            <w:pPr>
              <w:rPr>
                <w:rFonts w:ascii="Times New Roman" w:hAnsi="Times New Roman" w:eastAsia="宋体" w:cs="Times New Roman"/>
                <w:sz w:val="18"/>
                <w:szCs w:val="18"/>
              </w:rPr>
            </w:pPr>
          </w:p>
        </w:tc>
        <w:tc>
          <w:tcPr>
            <w:tcW w:w="746" w:type="pct"/>
            <w:vAlign w:val="center"/>
          </w:tcPr>
          <w:p>
            <w:pPr>
              <w:rPr>
                <w:rFonts w:ascii="Times New Roman" w:hAnsi="Times New Roman" w:eastAsia="宋体" w:cs="Times New Roman"/>
                <w:sz w:val="18"/>
                <w:szCs w:val="18"/>
              </w:rPr>
            </w:pPr>
            <w:r>
              <w:rPr>
                <w:rFonts w:ascii="Times New Roman" w:hAnsi="Times New Roman" w:eastAsia="宋体" w:cs="Times New Roman"/>
                <w:sz w:val="18"/>
                <w:szCs w:val="18"/>
              </w:rPr>
              <w:t>检查时间</w:t>
            </w:r>
          </w:p>
        </w:tc>
        <w:tc>
          <w:tcPr>
            <w:tcW w:w="1622" w:type="pct"/>
            <w:vAlign w:val="center"/>
          </w:tcPr>
          <w:p>
            <w:pP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6" w:type="pct"/>
            <w:gridSpan w:val="2"/>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检查内容</w:t>
            </w:r>
          </w:p>
        </w:tc>
        <w:tc>
          <w:tcPr>
            <w:tcW w:w="2814" w:type="pct"/>
            <w:gridSpan w:val="3"/>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存在问题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6" w:type="pct"/>
            <w:gridSpan w:val="2"/>
          </w:tcPr>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tc>
        <w:tc>
          <w:tcPr>
            <w:tcW w:w="2814" w:type="pct"/>
            <w:gridSpan w:val="3"/>
          </w:tcPr>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p>
            <w:pPr>
              <w:widowControl/>
              <w:jc w:val="left"/>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3" w:hRule="atLeast"/>
          <w:jc w:val="center"/>
        </w:trPr>
        <w:tc>
          <w:tcPr>
            <w:tcW w:w="5000" w:type="pct"/>
            <w:gridSpan w:val="5"/>
          </w:tcPr>
          <w:p>
            <w:pPr>
              <w:ind w:left="895" w:hanging="894" w:hangingChars="497"/>
              <w:rPr>
                <w:rFonts w:ascii="Times New Roman" w:hAnsi="Times New Roman" w:eastAsia="宋体" w:cs="Times New Roman"/>
                <w:sz w:val="18"/>
                <w:szCs w:val="18"/>
              </w:rPr>
            </w:pPr>
            <w:r>
              <w:rPr>
                <w:rFonts w:ascii="Times New Roman" w:hAnsi="Times New Roman" w:eastAsia="宋体" w:cs="Times New Roman"/>
                <w:sz w:val="18"/>
                <w:szCs w:val="18"/>
              </w:rPr>
              <w:t xml:space="preserve">错误修改： </w:t>
            </w: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rPr>
                <w:rFonts w:ascii="Times New Roman" w:hAnsi="Times New Roman" w:eastAsia="宋体" w:cs="Times New Roman"/>
                <w:sz w:val="18"/>
                <w:szCs w:val="18"/>
              </w:rPr>
            </w:pPr>
          </w:p>
          <w:p>
            <w:pPr>
              <w:wordWrap w:val="0"/>
              <w:ind w:right="360"/>
              <w:rPr>
                <w:rFonts w:ascii="Times New Roman" w:hAnsi="Times New Roman" w:eastAsia="宋体" w:cs="Times New Roman"/>
                <w:sz w:val="18"/>
                <w:szCs w:val="18"/>
              </w:rPr>
            </w:pPr>
          </w:p>
          <w:p>
            <w:pPr>
              <w:wordWrap w:val="0"/>
              <w:ind w:right="360"/>
              <w:rPr>
                <w:rFonts w:ascii="Times New Roman" w:hAnsi="Times New Roman" w:eastAsia="宋体" w:cs="Times New Roman"/>
                <w:sz w:val="18"/>
                <w:szCs w:val="18"/>
              </w:rPr>
            </w:pPr>
          </w:p>
          <w:p>
            <w:pPr>
              <w:wordWrap w:val="0"/>
              <w:jc w:val="right"/>
              <w:rPr>
                <w:rFonts w:ascii="Times New Roman" w:hAnsi="Times New Roman" w:eastAsia="宋体" w:cs="Times New Roman"/>
                <w:sz w:val="18"/>
                <w:szCs w:val="18"/>
              </w:rPr>
            </w:pPr>
            <w:r>
              <w:rPr>
                <w:rFonts w:ascii="Times New Roman" w:hAnsi="Times New Roman" w:eastAsia="宋体" w:cs="Times New Roman"/>
                <w:sz w:val="18"/>
                <w:szCs w:val="18"/>
              </w:rPr>
              <w:t>修改人：____________修改时间：____________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5000" w:type="pct"/>
            <w:gridSpan w:val="5"/>
          </w:tcPr>
          <w:p>
            <w:pPr>
              <w:jc w:val="right"/>
              <w:rPr>
                <w:rFonts w:ascii="Times New Roman" w:hAnsi="Times New Roman" w:eastAsia="宋体" w:cs="Times New Roman"/>
                <w:sz w:val="18"/>
                <w:szCs w:val="18"/>
              </w:rPr>
            </w:pPr>
          </w:p>
          <w:p>
            <w:pPr>
              <w:jc w:val="right"/>
              <w:rPr>
                <w:rFonts w:ascii="Times New Roman" w:hAnsi="Times New Roman" w:eastAsia="宋体" w:cs="Times New Roman"/>
                <w:sz w:val="18"/>
                <w:szCs w:val="18"/>
              </w:rPr>
            </w:pPr>
          </w:p>
          <w:p>
            <w:pPr>
              <w:jc w:val="right"/>
              <w:rPr>
                <w:rFonts w:ascii="Times New Roman" w:hAnsi="Times New Roman" w:eastAsia="宋体" w:cs="Times New Roman"/>
                <w:sz w:val="18"/>
                <w:szCs w:val="18"/>
              </w:rPr>
            </w:pPr>
            <w:r>
              <w:rPr>
                <w:rFonts w:ascii="Times New Roman" w:hAnsi="Times New Roman" w:eastAsia="宋体" w:cs="Times New Roman"/>
                <w:sz w:val="18"/>
                <w:szCs w:val="18"/>
              </w:rPr>
              <w:t xml:space="preserve">审核人：____________  </w:t>
            </w:r>
          </w:p>
        </w:tc>
      </w:tr>
    </w:tbl>
    <w:p>
      <w:pPr>
        <w:jc w:val="center"/>
        <w:rPr>
          <w:rFonts w:ascii="黑体" w:hAnsi="黑体" w:eastAsia="黑体"/>
        </w:rPr>
      </w:pPr>
    </w:p>
    <w:p>
      <w:pPr>
        <w:widowControl/>
        <w:jc w:val="left"/>
        <w:rPr>
          <w:rFonts w:ascii="黑体" w:hAnsi="黑体" w:eastAsia="黑体"/>
        </w:rPr>
      </w:pPr>
      <w:r>
        <w:rPr>
          <w:rFonts w:ascii="黑体" w:hAnsi="黑体" w:eastAsia="黑体"/>
        </w:rPr>
        <w:br w:type="page"/>
      </w:r>
    </w:p>
    <w:p>
      <w:pPr>
        <w:jc w:val="center"/>
        <w:outlineLvl w:val="0"/>
        <w:rPr>
          <w:rFonts w:ascii="黑体" w:hAnsi="黑体" w:eastAsia="黑体"/>
        </w:rPr>
      </w:pPr>
      <w:r>
        <w:rPr>
          <w:rFonts w:ascii="黑体" w:hAnsi="黑体" w:eastAsia="黑体"/>
        </w:rPr>
        <w:t>附</w:t>
      </w:r>
      <w:r>
        <w:rPr>
          <w:rFonts w:hint="eastAsia" w:ascii="黑体" w:hAnsi="黑体" w:eastAsia="黑体"/>
        </w:rPr>
        <w:t xml:space="preserve">  </w:t>
      </w:r>
      <w:r>
        <w:rPr>
          <w:rFonts w:ascii="黑体" w:hAnsi="黑体" w:eastAsia="黑体"/>
        </w:rPr>
        <w:t xml:space="preserve">录 </w:t>
      </w:r>
      <w:r>
        <w:rPr>
          <w:rFonts w:hint="eastAsia" w:ascii="黑体" w:hAnsi="黑体" w:eastAsia="黑体"/>
        </w:rPr>
        <w:t xml:space="preserve"> </w:t>
      </w:r>
      <w:r>
        <w:rPr>
          <w:rFonts w:ascii="黑体" w:hAnsi="黑体" w:eastAsia="黑体"/>
        </w:rPr>
        <w:t>C</w:t>
      </w:r>
      <w:r>
        <w:rPr>
          <w:rFonts w:ascii="黑体" w:hAnsi="黑体" w:eastAsia="黑体"/>
        </w:rPr>
        <w:br w:type="textWrapping"/>
      </w:r>
      <w:r>
        <w:rPr>
          <w:rFonts w:ascii="黑体" w:hAnsi="黑体" w:eastAsia="黑体"/>
        </w:rPr>
        <w:t>（</w:t>
      </w:r>
      <w:r>
        <w:rPr>
          <w:rFonts w:hint="eastAsia" w:ascii="黑体" w:hAnsi="黑体" w:eastAsia="黑体"/>
        </w:rPr>
        <w:t>规范</w:t>
      </w:r>
      <w:r>
        <w:rPr>
          <w:rFonts w:ascii="黑体" w:hAnsi="黑体" w:eastAsia="黑体"/>
        </w:rPr>
        <w:t>性附录）</w:t>
      </w:r>
      <w:r>
        <w:rPr>
          <w:rFonts w:ascii="黑体" w:hAnsi="黑体" w:eastAsia="黑体"/>
        </w:rPr>
        <w:br w:type="textWrapping"/>
      </w:r>
      <w:r>
        <w:rPr>
          <w:rFonts w:hint="eastAsia" w:ascii="黑体" w:hAnsi="黑体" w:eastAsia="黑体"/>
        </w:rPr>
        <w:t>运行维护表</w:t>
      </w:r>
      <w:bookmarkEnd w:id="41"/>
    </w:p>
    <w:p>
      <w:pPr>
        <w:spacing w:before="120" w:beforeLines="50" w:after="120" w:afterLines="50"/>
        <w:jc w:val="center"/>
        <w:rPr>
          <w:rFonts w:ascii="黑体" w:hAnsi="黑体" w:eastAsia="黑体" w:cs="宋体"/>
          <w:szCs w:val="21"/>
        </w:rPr>
      </w:pPr>
      <w:r>
        <w:rPr>
          <w:rFonts w:ascii="黑体" w:hAnsi="黑体" w:eastAsia="黑体"/>
        </w:rPr>
        <w:t xml:space="preserve">表C.1  </w:t>
      </w:r>
      <w:r>
        <w:rPr>
          <w:rFonts w:hint="eastAsia" w:ascii="黑体" w:hAnsi="黑体" w:eastAsia="黑体" w:cs="宋体"/>
          <w:szCs w:val="21"/>
        </w:rPr>
        <w:t>系统备份记录</w:t>
      </w:r>
      <w:r>
        <w:rPr>
          <w:rFonts w:ascii="黑体" w:hAnsi="黑体" w:eastAsia="黑体" w:cs="宋体"/>
          <w:szCs w:val="21"/>
        </w:rPr>
        <w:t>表</w:t>
      </w:r>
    </w:p>
    <w:tbl>
      <w:tblPr>
        <w:tblStyle w:val="6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5"/>
        <w:gridCol w:w="1751"/>
        <w:gridCol w:w="2704"/>
        <w:gridCol w:w="2230"/>
        <w:gridCol w:w="1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日期</w:t>
            </w:r>
          </w:p>
        </w:tc>
        <w:tc>
          <w:tcPr>
            <w:tcW w:w="915"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服务器IP</w:t>
            </w:r>
          </w:p>
        </w:tc>
        <w:tc>
          <w:tcPr>
            <w:tcW w:w="1413"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备份内容</w:t>
            </w:r>
          </w:p>
          <w:p>
            <w:pPr>
              <w:jc w:val="center"/>
              <w:rPr>
                <w:rFonts w:ascii="Times New Roman" w:hAnsi="Times New Roman" w:eastAsia="宋体" w:cs="Times New Roman"/>
                <w:sz w:val="18"/>
                <w:szCs w:val="18"/>
              </w:rPr>
            </w:pPr>
            <w:r>
              <w:rPr>
                <w:rFonts w:ascii="Times New Roman" w:hAnsi="Times New Roman" w:eastAsia="宋体" w:cs="Times New Roman"/>
                <w:sz w:val="18"/>
                <w:szCs w:val="18"/>
              </w:rPr>
              <w:t>(数据、多媒体、应用程序)</w:t>
            </w:r>
          </w:p>
        </w:tc>
        <w:tc>
          <w:tcPr>
            <w:tcW w:w="1165"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备份形式</w:t>
            </w:r>
          </w:p>
          <w:p>
            <w:pPr>
              <w:jc w:val="center"/>
              <w:rPr>
                <w:rFonts w:ascii="Times New Roman" w:hAnsi="Times New Roman" w:eastAsia="宋体" w:cs="Times New Roman"/>
                <w:sz w:val="18"/>
                <w:szCs w:val="18"/>
              </w:rPr>
            </w:pPr>
            <w:r>
              <w:rPr>
                <w:rFonts w:ascii="Times New Roman" w:hAnsi="Times New Roman" w:eastAsia="宋体" w:cs="Times New Roman"/>
                <w:sz w:val="18"/>
                <w:szCs w:val="18"/>
              </w:rPr>
              <w:t>（完全/增量）</w:t>
            </w:r>
          </w:p>
        </w:tc>
        <w:tc>
          <w:tcPr>
            <w:tcW w:w="778"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人员签名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pPr>
              <w:spacing w:line="360" w:lineRule="auto"/>
              <w:jc w:val="center"/>
              <w:rPr>
                <w:rFonts w:ascii="Times New Roman" w:hAnsi="Times New Roman" w:eastAsia="宋体" w:cs="Times New Roman"/>
                <w:szCs w:val="21"/>
              </w:rPr>
            </w:pPr>
          </w:p>
        </w:tc>
        <w:tc>
          <w:tcPr>
            <w:tcW w:w="915" w:type="pct"/>
            <w:vAlign w:val="center"/>
          </w:tcPr>
          <w:p>
            <w:pPr>
              <w:spacing w:line="360" w:lineRule="auto"/>
              <w:jc w:val="center"/>
              <w:rPr>
                <w:rFonts w:ascii="Times New Roman" w:hAnsi="Times New Roman" w:eastAsia="宋体" w:cs="Times New Roman"/>
                <w:szCs w:val="21"/>
              </w:rPr>
            </w:pPr>
          </w:p>
        </w:tc>
        <w:tc>
          <w:tcPr>
            <w:tcW w:w="1413" w:type="pct"/>
            <w:vAlign w:val="center"/>
          </w:tcPr>
          <w:p>
            <w:pPr>
              <w:spacing w:line="360" w:lineRule="auto"/>
              <w:jc w:val="center"/>
              <w:rPr>
                <w:rFonts w:ascii="Times New Roman" w:hAnsi="Times New Roman" w:eastAsia="宋体" w:cs="Times New Roman"/>
                <w:szCs w:val="21"/>
              </w:rPr>
            </w:pPr>
          </w:p>
        </w:tc>
        <w:tc>
          <w:tcPr>
            <w:tcW w:w="1165" w:type="pct"/>
            <w:vAlign w:val="center"/>
          </w:tcPr>
          <w:p>
            <w:pPr>
              <w:spacing w:line="360" w:lineRule="auto"/>
              <w:jc w:val="center"/>
              <w:rPr>
                <w:rFonts w:ascii="Times New Roman" w:hAnsi="Times New Roman" w:eastAsia="宋体" w:cs="Times New Roman"/>
                <w:szCs w:val="21"/>
              </w:rPr>
            </w:pPr>
          </w:p>
        </w:tc>
        <w:tc>
          <w:tcPr>
            <w:tcW w:w="778" w:type="pct"/>
            <w:vAlign w:val="center"/>
          </w:tcPr>
          <w:p>
            <w:pPr>
              <w:spacing w:line="360" w:lineRule="auto"/>
              <w:jc w:val="center"/>
              <w:rPr>
                <w:rFonts w:ascii="Times New Roman" w:hAnsi="Times New Roman" w:eastAsia="宋体" w:cs="Times New Roman"/>
                <w:szCs w:val="21"/>
              </w:rPr>
            </w:pPr>
          </w:p>
        </w:tc>
      </w:tr>
    </w:tbl>
    <w:p>
      <w:pPr>
        <w:spacing w:line="360" w:lineRule="auto"/>
        <w:jc w:val="center"/>
        <w:rPr>
          <w:rFonts w:ascii="宋体" w:hAnsi="宋体" w:eastAsia="宋体" w:cs="宋体"/>
          <w:szCs w:val="21"/>
        </w:rPr>
      </w:pPr>
    </w:p>
    <w:p>
      <w:pPr>
        <w:rPr>
          <w:szCs w:val="21"/>
        </w:rPr>
      </w:pPr>
      <w:r>
        <w:rPr>
          <w:szCs w:val="21"/>
        </w:rPr>
        <w:br w:type="page"/>
      </w:r>
    </w:p>
    <w:p>
      <w:pPr>
        <w:spacing w:before="120" w:beforeLines="50" w:after="120" w:afterLines="50"/>
        <w:jc w:val="center"/>
        <w:rPr>
          <w:rFonts w:ascii="黑体" w:hAnsi="黑体" w:eastAsia="黑体" w:cs="宋体"/>
          <w:szCs w:val="21"/>
        </w:rPr>
      </w:pPr>
      <w:r>
        <w:rPr>
          <w:rFonts w:ascii="黑体" w:hAnsi="黑体" w:eastAsia="黑体"/>
        </w:rPr>
        <w:t>表C.2</w:t>
      </w:r>
      <w:r>
        <w:rPr>
          <w:rFonts w:hint="eastAsia" w:ascii="黑体" w:hAnsi="黑体" w:eastAsia="黑体"/>
        </w:rPr>
        <w:t xml:space="preserve">  </w:t>
      </w:r>
      <w:r>
        <w:rPr>
          <w:rFonts w:hint="eastAsia" w:ascii="黑体" w:hAnsi="黑体" w:eastAsia="黑体" w:cs="宋体"/>
          <w:szCs w:val="21"/>
        </w:rPr>
        <w:t>平台功能（首次）部署申请表</w:t>
      </w:r>
    </w:p>
    <w:tbl>
      <w:tblPr>
        <w:tblStyle w:val="6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3"/>
        <w:gridCol w:w="2387"/>
        <w:gridCol w:w="2437"/>
        <w:gridCol w:w="484"/>
        <w:gridCol w:w="2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开发单位</w:t>
            </w:r>
          </w:p>
        </w:tc>
        <w:tc>
          <w:tcPr>
            <w:tcW w:w="1247" w:type="pct"/>
            <w:shd w:val="clear" w:color="auto" w:fill="auto"/>
            <w:vAlign w:val="center"/>
          </w:tcPr>
          <w:p>
            <w:pPr>
              <w:jc w:val="left"/>
              <w:rPr>
                <w:rFonts w:ascii="宋体" w:hAnsi="宋体" w:eastAsia="宋体" w:cs="宋体"/>
                <w:sz w:val="18"/>
                <w:szCs w:val="18"/>
              </w:rPr>
            </w:pPr>
          </w:p>
        </w:tc>
        <w:tc>
          <w:tcPr>
            <w:tcW w:w="1273"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申请人</w:t>
            </w:r>
          </w:p>
        </w:tc>
        <w:tc>
          <w:tcPr>
            <w:tcW w:w="1501" w:type="pct"/>
            <w:gridSpan w:val="2"/>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申请时间</w:t>
            </w:r>
          </w:p>
        </w:tc>
        <w:tc>
          <w:tcPr>
            <w:tcW w:w="1247" w:type="pct"/>
            <w:shd w:val="clear" w:color="auto" w:fill="auto"/>
            <w:vAlign w:val="center"/>
          </w:tcPr>
          <w:p>
            <w:pPr>
              <w:jc w:val="left"/>
              <w:rPr>
                <w:rFonts w:ascii="宋体" w:hAnsi="宋体" w:eastAsia="宋体" w:cs="宋体"/>
                <w:sz w:val="18"/>
                <w:szCs w:val="18"/>
              </w:rPr>
            </w:pPr>
          </w:p>
        </w:tc>
        <w:tc>
          <w:tcPr>
            <w:tcW w:w="1273"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完成时间</w:t>
            </w:r>
          </w:p>
        </w:tc>
        <w:tc>
          <w:tcPr>
            <w:tcW w:w="1501" w:type="pct"/>
            <w:gridSpan w:val="2"/>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restar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应用系统部署环境需求</w:t>
            </w: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虚拟机数量</w:t>
            </w:r>
          </w:p>
        </w:tc>
        <w:tc>
          <w:tcPr>
            <w:tcW w:w="2774"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bCs/>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存储/内存大小</w:t>
            </w:r>
          </w:p>
        </w:tc>
        <w:tc>
          <w:tcPr>
            <w:tcW w:w="2774" w:type="pct"/>
            <w:gridSpan w:val="3"/>
            <w:shd w:val="clear" w:color="auto" w:fill="auto"/>
            <w:vAlign w:val="center"/>
          </w:tcPr>
          <w:p>
            <w:pPr>
              <w:jc w:val="left"/>
              <w:rPr>
                <w:rFonts w:ascii="宋体" w:hAnsi="宋体" w:eastAsia="宋体" w:cs="宋体"/>
                <w:kern w:val="0"/>
                <w:sz w:val="18"/>
                <w:szCs w:val="18"/>
              </w:rPr>
            </w:pPr>
            <w:r>
              <w:rPr>
                <w:rFonts w:hint="eastAsia" w:ascii="宋体" w:hAnsi="宋体" w:eastAsia="宋体" w:cs="宋体"/>
                <w:kern w:val="0"/>
                <w:sz w:val="18"/>
                <w:szCs w:val="18"/>
              </w:rPr>
              <w:t xml:space="preserve">存储空间：           </w:t>
            </w:r>
            <w:r>
              <w:rPr>
                <w:rFonts w:ascii="宋体" w:hAnsi="宋体" w:eastAsia="宋体" w:cs="宋体"/>
                <w:kern w:val="0"/>
                <w:sz w:val="18"/>
                <w:szCs w:val="18"/>
              </w:rPr>
              <w:t xml:space="preserve">      </w:t>
            </w:r>
            <w:r>
              <w:rPr>
                <w:rFonts w:hint="eastAsia" w:ascii="宋体" w:hAnsi="宋体" w:eastAsia="宋体" w:cs="宋体"/>
                <w:kern w:val="0"/>
                <w:sz w:val="18"/>
                <w:szCs w:val="18"/>
              </w:rPr>
              <w:t>内存：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操作系统版本</w:t>
            </w:r>
          </w:p>
        </w:tc>
        <w:tc>
          <w:tcPr>
            <w:tcW w:w="2774"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数据库版本</w:t>
            </w:r>
          </w:p>
        </w:tc>
        <w:tc>
          <w:tcPr>
            <w:tcW w:w="2774"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部署路径</w:t>
            </w:r>
          </w:p>
        </w:tc>
        <w:tc>
          <w:tcPr>
            <w:tcW w:w="2774"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开放端口</w:t>
            </w:r>
          </w:p>
        </w:tc>
        <w:tc>
          <w:tcPr>
            <w:tcW w:w="2774"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系统名称</w:t>
            </w:r>
          </w:p>
        </w:tc>
        <w:tc>
          <w:tcPr>
            <w:tcW w:w="2774"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系统版本</w:t>
            </w:r>
          </w:p>
        </w:tc>
        <w:tc>
          <w:tcPr>
            <w:tcW w:w="2774" w:type="pct"/>
            <w:gridSpan w:val="3"/>
            <w:shd w:val="clear" w:color="auto" w:fill="auto"/>
            <w:vAlign w:val="center"/>
          </w:tcPr>
          <w:p>
            <w:pPr>
              <w:jc w:val="left"/>
              <w:rPr>
                <w:rFonts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系统使用对象</w:t>
            </w:r>
          </w:p>
        </w:tc>
        <w:tc>
          <w:tcPr>
            <w:tcW w:w="2774" w:type="pct"/>
            <w:gridSpan w:val="3"/>
            <w:shd w:val="clear" w:color="auto" w:fill="auto"/>
            <w:vAlign w:val="center"/>
          </w:tcPr>
          <w:p>
            <w:pPr>
              <w:jc w:val="left"/>
              <w:rPr>
                <w:rFonts w:ascii="宋体" w:hAnsi="宋体" w:eastAsia="宋体" w:cs="宋体"/>
                <w:kern w:val="0"/>
                <w:sz w:val="18"/>
                <w:szCs w:val="18"/>
              </w:rPr>
            </w:pPr>
            <w:r>
              <w:rPr>
                <w:rFonts w:hint="eastAsia" w:ascii="宋体" w:hAnsi="宋体" w:eastAsia="宋体" w:cs="宋体"/>
                <w:sz w:val="18"/>
                <w:szCs w:val="18"/>
              </w:rPr>
              <w:t>□</w:t>
            </w:r>
            <w:r>
              <w:rPr>
                <w:rFonts w:hint="eastAsia" w:ascii="宋体" w:hAnsi="宋体" w:eastAsia="宋体" w:cs="宋体"/>
                <w:kern w:val="0"/>
                <w:sz w:val="18"/>
                <w:szCs w:val="18"/>
              </w:rPr>
              <w:t xml:space="preserve">行政     </w:t>
            </w:r>
            <w:r>
              <w:rPr>
                <w:rFonts w:hint="eastAsia" w:ascii="宋体" w:hAnsi="宋体" w:eastAsia="宋体" w:cs="宋体"/>
                <w:sz w:val="18"/>
                <w:szCs w:val="18"/>
              </w:rPr>
              <w:t>□</w:t>
            </w:r>
            <w:r>
              <w:rPr>
                <w:rFonts w:hint="eastAsia" w:ascii="宋体" w:hAnsi="宋体" w:eastAsia="宋体" w:cs="宋体"/>
                <w:kern w:val="0"/>
                <w:sz w:val="18"/>
                <w:szCs w:val="18"/>
              </w:rPr>
              <w:t xml:space="preserve">技术   </w:t>
            </w:r>
            <w:r>
              <w:rPr>
                <w:rFonts w:hint="eastAsia" w:ascii="宋体" w:hAnsi="宋体" w:eastAsia="宋体" w:cs="宋体"/>
                <w:sz w:val="18"/>
                <w:szCs w:val="18"/>
              </w:rPr>
              <w:t>□</w:t>
            </w:r>
            <w:r>
              <w:rPr>
                <w:rFonts w:hint="eastAsia" w:ascii="宋体" w:hAnsi="宋体" w:eastAsia="宋体" w:cs="宋体"/>
                <w:kern w:val="0"/>
                <w:sz w:val="18"/>
                <w:szCs w:val="18"/>
              </w:rPr>
              <w:t>公众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系统重要程度</w:t>
            </w:r>
          </w:p>
        </w:tc>
        <w:tc>
          <w:tcPr>
            <w:tcW w:w="2774" w:type="pct"/>
            <w:gridSpan w:val="3"/>
            <w:shd w:val="clear" w:color="auto" w:fill="auto"/>
            <w:vAlign w:val="center"/>
          </w:tcPr>
          <w:p>
            <w:pPr>
              <w:jc w:val="left"/>
              <w:rPr>
                <w:rFonts w:ascii="宋体" w:hAnsi="宋体" w:eastAsia="宋体" w:cs="宋体"/>
                <w:kern w:val="0"/>
                <w:sz w:val="18"/>
                <w:szCs w:val="18"/>
              </w:rPr>
            </w:pPr>
            <w:r>
              <w:rPr>
                <w:rFonts w:hint="eastAsia" w:ascii="宋体" w:hAnsi="宋体" w:eastAsia="宋体" w:cs="宋体"/>
                <w:sz w:val="18"/>
                <w:szCs w:val="18"/>
              </w:rPr>
              <w:t>□</w:t>
            </w:r>
            <w:r>
              <w:rPr>
                <w:rFonts w:hint="eastAsia" w:ascii="宋体" w:hAnsi="宋体" w:eastAsia="宋体" w:cs="宋体"/>
                <w:kern w:val="0"/>
                <w:sz w:val="18"/>
                <w:szCs w:val="18"/>
              </w:rPr>
              <w:t xml:space="preserve">非常重要 </w:t>
            </w:r>
            <w:r>
              <w:rPr>
                <w:rFonts w:hint="eastAsia" w:ascii="宋体" w:hAnsi="宋体" w:eastAsia="宋体" w:cs="宋体"/>
                <w:sz w:val="18"/>
                <w:szCs w:val="18"/>
              </w:rPr>
              <w:t>□</w:t>
            </w:r>
            <w:r>
              <w:rPr>
                <w:rFonts w:hint="eastAsia" w:ascii="宋体" w:hAnsi="宋体" w:eastAsia="宋体" w:cs="宋体"/>
                <w:kern w:val="0"/>
                <w:sz w:val="18"/>
                <w:szCs w:val="18"/>
              </w:rPr>
              <w:t xml:space="preserve">重要   </w:t>
            </w:r>
            <w:r>
              <w:rPr>
                <w:rFonts w:hint="eastAsia" w:ascii="宋体" w:hAnsi="宋体" w:eastAsia="宋体" w:cs="宋体"/>
                <w:sz w:val="18"/>
                <w:szCs w:val="18"/>
              </w:rPr>
              <w:t>□</w:t>
            </w:r>
            <w:r>
              <w:rPr>
                <w:rFonts w:hint="eastAsia" w:ascii="宋体" w:hAnsi="宋体" w:eastAsia="宋体" w:cs="宋体"/>
                <w:kern w:val="0"/>
                <w:sz w:val="18"/>
                <w:szCs w:val="18"/>
              </w:rPr>
              <w:t>一般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restar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部署内容</w:t>
            </w:r>
          </w:p>
          <w:p>
            <w:pPr>
              <w:jc w:val="center"/>
              <w:rPr>
                <w:rFonts w:ascii="宋体" w:hAnsi="宋体" w:eastAsia="宋体" w:cs="宋体"/>
                <w:bCs/>
                <w:kern w:val="0"/>
                <w:sz w:val="18"/>
                <w:szCs w:val="18"/>
              </w:rPr>
            </w:pPr>
            <w:r>
              <w:rPr>
                <w:rFonts w:hint="eastAsia" w:ascii="宋体" w:hAnsi="宋体" w:eastAsia="宋体" w:cs="宋体"/>
                <w:sz w:val="18"/>
                <w:szCs w:val="18"/>
              </w:rPr>
              <w:t>清单</w:t>
            </w: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1、服务清单</w:t>
            </w:r>
          </w:p>
        </w:tc>
        <w:tc>
          <w:tcPr>
            <w:tcW w:w="2774"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2、应用清单</w:t>
            </w:r>
          </w:p>
        </w:tc>
        <w:tc>
          <w:tcPr>
            <w:tcW w:w="2774"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3、用户清单</w:t>
            </w:r>
          </w:p>
        </w:tc>
        <w:tc>
          <w:tcPr>
            <w:tcW w:w="2774"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247"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4、数据库清单</w:t>
            </w:r>
          </w:p>
        </w:tc>
        <w:tc>
          <w:tcPr>
            <w:tcW w:w="2774"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实施人</w:t>
            </w:r>
          </w:p>
        </w:tc>
        <w:tc>
          <w:tcPr>
            <w:tcW w:w="1247" w:type="pct"/>
            <w:shd w:val="clear" w:color="auto" w:fill="auto"/>
            <w:vAlign w:val="center"/>
          </w:tcPr>
          <w:p>
            <w:pPr>
              <w:jc w:val="center"/>
              <w:rPr>
                <w:rFonts w:ascii="宋体" w:hAnsi="宋体" w:eastAsia="宋体" w:cs="宋体"/>
                <w:sz w:val="18"/>
                <w:szCs w:val="18"/>
              </w:rPr>
            </w:pPr>
          </w:p>
        </w:tc>
        <w:tc>
          <w:tcPr>
            <w:tcW w:w="1526" w:type="pct"/>
            <w:gridSpan w:val="2"/>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开发单位负责人</w:t>
            </w:r>
          </w:p>
        </w:tc>
        <w:tc>
          <w:tcPr>
            <w:tcW w:w="1248" w:type="pct"/>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 xml:space="preserve">项目负责人 </w:t>
            </w:r>
          </w:p>
        </w:tc>
        <w:tc>
          <w:tcPr>
            <w:tcW w:w="1247" w:type="pct"/>
            <w:shd w:val="clear" w:color="auto" w:fill="auto"/>
            <w:vAlign w:val="center"/>
          </w:tcPr>
          <w:p>
            <w:pPr>
              <w:jc w:val="center"/>
              <w:rPr>
                <w:rFonts w:ascii="宋体" w:hAnsi="宋体" w:eastAsia="宋体" w:cs="宋体"/>
                <w:sz w:val="18"/>
                <w:szCs w:val="18"/>
              </w:rPr>
            </w:pPr>
          </w:p>
        </w:tc>
        <w:tc>
          <w:tcPr>
            <w:tcW w:w="1526" w:type="pct"/>
            <w:gridSpan w:val="2"/>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部署负责人</w:t>
            </w:r>
          </w:p>
        </w:tc>
        <w:tc>
          <w:tcPr>
            <w:tcW w:w="1248" w:type="pct"/>
            <w:shd w:val="clear" w:color="auto" w:fill="auto"/>
            <w:vAlign w:val="center"/>
          </w:tcPr>
          <w:p>
            <w:pPr>
              <w:jc w:val="left"/>
              <w:rPr>
                <w:rFonts w:ascii="宋体" w:hAnsi="宋体" w:eastAsia="宋体" w:cs="宋体"/>
                <w:kern w:val="0"/>
                <w:sz w:val="18"/>
                <w:szCs w:val="18"/>
              </w:rPr>
            </w:pPr>
          </w:p>
        </w:tc>
      </w:tr>
    </w:tbl>
    <w:p>
      <w:pPr>
        <w:widowControl/>
        <w:jc w:val="left"/>
        <w:rPr>
          <w:rFonts w:ascii="宋体" w:hAnsi="宋体" w:eastAsia="宋体" w:cs="宋体"/>
          <w:bCs/>
          <w:kern w:val="0"/>
          <w:sz w:val="18"/>
          <w:szCs w:val="18"/>
        </w:rPr>
      </w:pPr>
    </w:p>
    <w:p>
      <w:pPr>
        <w:spacing w:before="120" w:beforeLines="50" w:after="120" w:afterLines="50"/>
        <w:jc w:val="center"/>
        <w:rPr>
          <w:rFonts w:ascii="黑体" w:hAnsi="黑体" w:eastAsia="黑体" w:cs="宋体"/>
          <w:szCs w:val="21"/>
        </w:rPr>
      </w:pPr>
      <w:r>
        <w:rPr>
          <w:rFonts w:ascii="黑体" w:hAnsi="黑体" w:eastAsia="黑体"/>
        </w:rPr>
        <w:t>表C.3</w:t>
      </w:r>
      <w:r>
        <w:rPr>
          <w:rFonts w:hint="eastAsia" w:ascii="黑体" w:hAnsi="黑体" w:eastAsia="黑体"/>
        </w:rPr>
        <w:t xml:space="preserve">  </w:t>
      </w:r>
      <w:r>
        <w:rPr>
          <w:rFonts w:hint="eastAsia" w:ascii="黑体" w:hAnsi="黑体" w:eastAsia="黑体" w:cs="宋体"/>
          <w:szCs w:val="21"/>
        </w:rPr>
        <w:t>平台功能</w:t>
      </w:r>
      <w:r>
        <w:rPr>
          <w:rFonts w:ascii="黑体" w:hAnsi="黑体" w:eastAsia="黑体" w:cs="宋体"/>
          <w:szCs w:val="21"/>
        </w:rPr>
        <w:t>更新</w:t>
      </w:r>
      <w:r>
        <w:rPr>
          <w:rFonts w:hint="eastAsia" w:ascii="黑体" w:hAnsi="黑体" w:eastAsia="黑体" w:cs="宋体"/>
          <w:szCs w:val="21"/>
        </w:rPr>
        <w:t>申请表</w:t>
      </w:r>
    </w:p>
    <w:tbl>
      <w:tblPr>
        <w:tblStyle w:val="6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3"/>
        <w:gridCol w:w="2548"/>
        <w:gridCol w:w="2257"/>
        <w:gridCol w:w="616"/>
        <w:gridCol w:w="2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开发单位</w:t>
            </w:r>
          </w:p>
        </w:tc>
        <w:tc>
          <w:tcPr>
            <w:tcW w:w="1331" w:type="pct"/>
            <w:shd w:val="clear" w:color="auto" w:fill="auto"/>
            <w:vAlign w:val="center"/>
          </w:tcPr>
          <w:p>
            <w:pPr>
              <w:jc w:val="left"/>
              <w:rPr>
                <w:rFonts w:ascii="宋体" w:hAnsi="宋体" w:eastAsia="宋体" w:cs="宋体"/>
                <w:sz w:val="18"/>
                <w:szCs w:val="18"/>
              </w:rPr>
            </w:pPr>
          </w:p>
        </w:tc>
        <w:tc>
          <w:tcPr>
            <w:tcW w:w="1179"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申请人</w:t>
            </w:r>
          </w:p>
        </w:tc>
        <w:tc>
          <w:tcPr>
            <w:tcW w:w="1512" w:type="pct"/>
            <w:gridSpan w:val="2"/>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申请时间</w:t>
            </w:r>
          </w:p>
        </w:tc>
        <w:tc>
          <w:tcPr>
            <w:tcW w:w="1331" w:type="pct"/>
            <w:shd w:val="clear" w:color="auto" w:fill="auto"/>
            <w:vAlign w:val="center"/>
          </w:tcPr>
          <w:p>
            <w:pPr>
              <w:jc w:val="left"/>
              <w:rPr>
                <w:rFonts w:ascii="宋体" w:hAnsi="宋体" w:eastAsia="宋体" w:cs="宋体"/>
                <w:sz w:val="18"/>
                <w:szCs w:val="18"/>
              </w:rPr>
            </w:pPr>
          </w:p>
        </w:tc>
        <w:tc>
          <w:tcPr>
            <w:tcW w:w="1179"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完成时间</w:t>
            </w:r>
          </w:p>
        </w:tc>
        <w:tc>
          <w:tcPr>
            <w:tcW w:w="1512" w:type="pct"/>
            <w:gridSpan w:val="2"/>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restar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应用系统</w:t>
            </w:r>
          </w:p>
          <w:p>
            <w:pPr>
              <w:jc w:val="center"/>
              <w:rPr>
                <w:rFonts w:ascii="宋体" w:hAnsi="宋体" w:eastAsia="宋体" w:cs="宋体"/>
                <w:sz w:val="18"/>
                <w:szCs w:val="18"/>
              </w:rPr>
            </w:pPr>
            <w:r>
              <w:rPr>
                <w:rFonts w:hint="eastAsia" w:ascii="宋体" w:hAnsi="宋体" w:eastAsia="宋体" w:cs="宋体"/>
                <w:sz w:val="18"/>
                <w:szCs w:val="18"/>
              </w:rPr>
              <w:t>更新需求</w:t>
            </w:r>
          </w:p>
        </w:tc>
        <w:tc>
          <w:tcPr>
            <w:tcW w:w="1331"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虚拟机IP</w:t>
            </w:r>
          </w:p>
        </w:tc>
        <w:tc>
          <w:tcPr>
            <w:tcW w:w="2691"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bCs/>
                <w:sz w:val="18"/>
                <w:szCs w:val="18"/>
              </w:rPr>
            </w:pPr>
          </w:p>
        </w:tc>
        <w:tc>
          <w:tcPr>
            <w:tcW w:w="1331"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应用名称</w:t>
            </w:r>
          </w:p>
        </w:tc>
        <w:tc>
          <w:tcPr>
            <w:tcW w:w="2691" w:type="pct"/>
            <w:gridSpan w:val="3"/>
            <w:shd w:val="clear" w:color="auto" w:fill="auto"/>
            <w:vAlign w:val="center"/>
          </w:tcPr>
          <w:p>
            <w:pPr>
              <w:tabs>
                <w:tab w:val="center" w:pos="2355"/>
              </w:tabs>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331"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应用版本</w:t>
            </w:r>
          </w:p>
        </w:tc>
        <w:tc>
          <w:tcPr>
            <w:tcW w:w="2691"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331"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更新内容描述</w:t>
            </w:r>
          </w:p>
        </w:tc>
        <w:tc>
          <w:tcPr>
            <w:tcW w:w="2691"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331"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更新备份路径</w:t>
            </w:r>
          </w:p>
        </w:tc>
        <w:tc>
          <w:tcPr>
            <w:tcW w:w="2691"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left"/>
              <w:rPr>
                <w:rFonts w:ascii="宋体" w:hAnsi="宋体" w:eastAsia="宋体" w:cs="宋体"/>
                <w:bCs/>
                <w:kern w:val="0"/>
                <w:sz w:val="18"/>
                <w:szCs w:val="18"/>
              </w:rPr>
            </w:pPr>
          </w:p>
        </w:tc>
        <w:tc>
          <w:tcPr>
            <w:tcW w:w="1331"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是否重启服务器</w:t>
            </w:r>
          </w:p>
        </w:tc>
        <w:tc>
          <w:tcPr>
            <w:tcW w:w="2691" w:type="pct"/>
            <w:gridSpan w:val="3"/>
            <w:shd w:val="clear" w:color="auto" w:fill="auto"/>
            <w:vAlign w:val="center"/>
          </w:tcPr>
          <w:p>
            <w:pPr>
              <w:jc w:val="left"/>
              <w:rPr>
                <w:rFonts w:ascii="宋体" w:hAnsi="宋体" w:eastAsia="宋体" w:cs="宋体"/>
                <w:kern w:val="0"/>
                <w:sz w:val="18"/>
                <w:szCs w:val="18"/>
              </w:rPr>
            </w:pPr>
            <w:r>
              <w:rPr>
                <w:rFonts w:hint="eastAsia" w:ascii="宋体" w:hAnsi="宋体" w:eastAsia="宋体" w:cs="宋体"/>
                <w:sz w:val="18"/>
                <w:szCs w:val="18"/>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restar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更新内容</w:t>
            </w:r>
          </w:p>
          <w:p>
            <w:pPr>
              <w:jc w:val="center"/>
              <w:rPr>
                <w:rFonts w:ascii="宋体" w:hAnsi="宋体" w:eastAsia="宋体" w:cs="宋体"/>
                <w:sz w:val="18"/>
                <w:szCs w:val="18"/>
              </w:rPr>
            </w:pPr>
            <w:r>
              <w:rPr>
                <w:rFonts w:hint="eastAsia" w:ascii="宋体" w:hAnsi="宋体" w:eastAsia="宋体" w:cs="宋体"/>
                <w:sz w:val="18"/>
                <w:szCs w:val="18"/>
              </w:rPr>
              <w:t>清单</w:t>
            </w:r>
          </w:p>
        </w:tc>
        <w:tc>
          <w:tcPr>
            <w:tcW w:w="1331"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1、服务清单</w:t>
            </w:r>
          </w:p>
        </w:tc>
        <w:tc>
          <w:tcPr>
            <w:tcW w:w="2691" w:type="pct"/>
            <w:gridSpan w:val="3"/>
            <w:shd w:val="clear" w:color="auto" w:fill="auto"/>
            <w:vAlign w:val="center"/>
          </w:tcPr>
          <w:p>
            <w:pPr>
              <w:jc w:val="left"/>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center"/>
              <w:rPr>
                <w:rFonts w:ascii="宋体" w:hAnsi="宋体" w:eastAsia="宋体" w:cs="宋体"/>
                <w:sz w:val="18"/>
                <w:szCs w:val="18"/>
              </w:rPr>
            </w:pPr>
          </w:p>
        </w:tc>
        <w:tc>
          <w:tcPr>
            <w:tcW w:w="1331"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2、应用清单</w:t>
            </w:r>
          </w:p>
        </w:tc>
        <w:tc>
          <w:tcPr>
            <w:tcW w:w="2691" w:type="pct"/>
            <w:gridSpan w:val="3"/>
            <w:shd w:val="clear" w:color="auto" w:fill="auto"/>
            <w:vAlign w:val="center"/>
          </w:tcPr>
          <w:p>
            <w:pPr>
              <w:jc w:val="center"/>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center"/>
              <w:rPr>
                <w:rFonts w:ascii="宋体" w:hAnsi="宋体" w:eastAsia="宋体" w:cs="宋体"/>
                <w:sz w:val="18"/>
                <w:szCs w:val="18"/>
              </w:rPr>
            </w:pPr>
          </w:p>
        </w:tc>
        <w:tc>
          <w:tcPr>
            <w:tcW w:w="1331"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3、用户清单</w:t>
            </w:r>
          </w:p>
        </w:tc>
        <w:tc>
          <w:tcPr>
            <w:tcW w:w="2691" w:type="pct"/>
            <w:gridSpan w:val="3"/>
            <w:shd w:val="clear" w:color="auto" w:fill="auto"/>
            <w:vAlign w:val="center"/>
          </w:tcPr>
          <w:p>
            <w:pPr>
              <w:jc w:val="center"/>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vMerge w:val="continue"/>
            <w:shd w:val="clear" w:color="auto" w:fill="auto"/>
            <w:vAlign w:val="center"/>
          </w:tcPr>
          <w:p>
            <w:pPr>
              <w:jc w:val="center"/>
              <w:rPr>
                <w:rFonts w:ascii="宋体" w:hAnsi="宋体" w:eastAsia="宋体" w:cs="宋体"/>
                <w:sz w:val="18"/>
                <w:szCs w:val="18"/>
              </w:rPr>
            </w:pPr>
          </w:p>
        </w:tc>
        <w:tc>
          <w:tcPr>
            <w:tcW w:w="1331" w:type="pct"/>
            <w:shd w:val="clear" w:color="auto" w:fill="auto"/>
            <w:vAlign w:val="center"/>
          </w:tcPr>
          <w:p>
            <w:pPr>
              <w:jc w:val="left"/>
              <w:rPr>
                <w:rFonts w:ascii="宋体" w:hAnsi="宋体" w:eastAsia="宋体" w:cs="宋体"/>
                <w:bCs/>
                <w:kern w:val="0"/>
                <w:sz w:val="18"/>
                <w:szCs w:val="18"/>
              </w:rPr>
            </w:pPr>
            <w:r>
              <w:rPr>
                <w:rFonts w:hint="eastAsia" w:ascii="宋体" w:hAnsi="宋体" w:eastAsia="宋体" w:cs="宋体"/>
                <w:bCs/>
                <w:kern w:val="0"/>
                <w:sz w:val="18"/>
                <w:szCs w:val="18"/>
              </w:rPr>
              <w:t>4、数据库清单</w:t>
            </w:r>
          </w:p>
        </w:tc>
        <w:tc>
          <w:tcPr>
            <w:tcW w:w="2691" w:type="pct"/>
            <w:gridSpan w:val="3"/>
            <w:shd w:val="clear" w:color="auto" w:fill="auto"/>
            <w:vAlign w:val="center"/>
          </w:tcPr>
          <w:p>
            <w:pPr>
              <w:jc w:val="center"/>
              <w:rPr>
                <w:rFonts w:ascii="宋体" w:hAnsi="宋体" w:eastAsia="宋体" w:cs="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79"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实施人</w:t>
            </w:r>
          </w:p>
        </w:tc>
        <w:tc>
          <w:tcPr>
            <w:tcW w:w="1331" w:type="pct"/>
            <w:shd w:val="clear" w:color="auto" w:fill="auto"/>
            <w:vAlign w:val="center"/>
          </w:tcPr>
          <w:p>
            <w:pPr>
              <w:jc w:val="center"/>
              <w:rPr>
                <w:rFonts w:ascii="宋体" w:hAnsi="宋体" w:eastAsia="宋体" w:cs="宋体"/>
                <w:bCs/>
                <w:kern w:val="0"/>
                <w:sz w:val="18"/>
                <w:szCs w:val="18"/>
              </w:rPr>
            </w:pPr>
          </w:p>
        </w:tc>
        <w:tc>
          <w:tcPr>
            <w:tcW w:w="1501" w:type="pct"/>
            <w:gridSpan w:val="2"/>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开发单位负责人</w:t>
            </w:r>
          </w:p>
        </w:tc>
        <w:tc>
          <w:tcPr>
            <w:tcW w:w="1189" w:type="pct"/>
            <w:shd w:val="clear" w:color="auto" w:fill="auto"/>
            <w:vAlign w:val="center"/>
          </w:tcPr>
          <w:p>
            <w:pPr>
              <w:jc w:val="left"/>
              <w:rPr>
                <w:rFonts w:ascii="宋体" w:hAnsi="宋体" w:eastAsia="宋体" w:cs="宋体"/>
                <w:bCs/>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9" w:type="pct"/>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 xml:space="preserve">项目负责人 </w:t>
            </w:r>
          </w:p>
        </w:tc>
        <w:tc>
          <w:tcPr>
            <w:tcW w:w="1331" w:type="pct"/>
            <w:shd w:val="clear" w:color="auto" w:fill="auto"/>
            <w:vAlign w:val="center"/>
          </w:tcPr>
          <w:p>
            <w:pPr>
              <w:jc w:val="center"/>
              <w:rPr>
                <w:rFonts w:ascii="宋体" w:hAnsi="宋体" w:eastAsia="宋体" w:cs="宋体"/>
                <w:bCs/>
                <w:kern w:val="0"/>
                <w:sz w:val="18"/>
                <w:szCs w:val="18"/>
              </w:rPr>
            </w:pPr>
          </w:p>
        </w:tc>
        <w:tc>
          <w:tcPr>
            <w:tcW w:w="1501" w:type="pct"/>
            <w:gridSpan w:val="2"/>
            <w:shd w:val="clear" w:color="auto" w:fill="auto"/>
            <w:vAlign w:val="center"/>
          </w:tcPr>
          <w:p>
            <w:pPr>
              <w:jc w:val="center"/>
              <w:rPr>
                <w:rFonts w:ascii="宋体" w:hAnsi="宋体" w:eastAsia="宋体" w:cs="宋体"/>
                <w:sz w:val="18"/>
                <w:szCs w:val="18"/>
              </w:rPr>
            </w:pPr>
            <w:r>
              <w:rPr>
                <w:rFonts w:hint="eastAsia" w:ascii="宋体" w:hAnsi="宋体" w:eastAsia="宋体" w:cs="宋体"/>
                <w:sz w:val="18"/>
                <w:szCs w:val="18"/>
              </w:rPr>
              <w:t>部署负责人</w:t>
            </w:r>
          </w:p>
        </w:tc>
        <w:tc>
          <w:tcPr>
            <w:tcW w:w="1189" w:type="pct"/>
            <w:shd w:val="clear" w:color="auto" w:fill="auto"/>
            <w:vAlign w:val="center"/>
          </w:tcPr>
          <w:p>
            <w:pPr>
              <w:jc w:val="left"/>
              <w:rPr>
                <w:rFonts w:ascii="宋体" w:hAnsi="宋体" w:eastAsia="宋体" w:cs="宋体"/>
                <w:bCs/>
                <w:kern w:val="0"/>
                <w:sz w:val="18"/>
                <w:szCs w:val="18"/>
              </w:rPr>
            </w:pPr>
          </w:p>
        </w:tc>
      </w:tr>
    </w:tbl>
    <w:p>
      <w:pPr>
        <w:spacing w:line="360" w:lineRule="auto"/>
        <w:jc w:val="center"/>
        <w:rPr>
          <w:rFonts w:ascii="宋体" w:hAnsi="宋体" w:eastAsia="宋体" w:cs="宋体"/>
          <w:bCs/>
          <w:kern w:val="0"/>
          <w:szCs w:val="21"/>
        </w:rPr>
      </w:pPr>
    </w:p>
    <w:p>
      <w:pPr>
        <w:spacing w:line="360" w:lineRule="auto"/>
        <w:jc w:val="center"/>
        <w:rPr>
          <w:rFonts w:ascii="宋体" w:hAnsi="宋体" w:eastAsia="宋体" w:cs="宋体"/>
          <w:color w:val="000000"/>
          <w:kern w:val="0"/>
          <w:szCs w:val="21"/>
        </w:rPr>
      </w:pPr>
    </w:p>
    <w:p>
      <w:pPr>
        <w:widowControl/>
        <w:jc w:val="left"/>
        <w:rPr>
          <w:rFonts w:ascii="宋体" w:hAnsi="宋体" w:eastAsia="宋体" w:cs="宋体"/>
          <w:color w:val="000000"/>
          <w:kern w:val="0"/>
          <w:szCs w:val="21"/>
        </w:rPr>
      </w:pPr>
      <w:r>
        <w:rPr>
          <w:rFonts w:ascii="宋体" w:hAnsi="宋体" w:eastAsia="宋体" w:cs="宋体"/>
          <w:color w:val="000000"/>
          <w:kern w:val="0"/>
          <w:szCs w:val="21"/>
        </w:rPr>
        <w:br w:type="page"/>
      </w:r>
    </w:p>
    <w:p>
      <w:pPr>
        <w:jc w:val="center"/>
        <w:outlineLvl w:val="0"/>
        <w:rPr>
          <w:rFonts w:ascii="黑体" w:hAnsi="黑体" w:eastAsia="黑体"/>
        </w:rPr>
      </w:pPr>
      <w:bookmarkStart w:id="42" w:name="_Toc23070010"/>
      <w:r>
        <w:rPr>
          <w:rFonts w:ascii="黑体" w:hAnsi="黑体" w:eastAsia="黑体"/>
        </w:rPr>
        <w:t>附</w:t>
      </w:r>
      <w:r>
        <w:rPr>
          <w:rFonts w:hint="eastAsia" w:ascii="黑体" w:hAnsi="黑体" w:eastAsia="黑体"/>
        </w:rPr>
        <w:t xml:space="preserve">  </w:t>
      </w:r>
      <w:r>
        <w:rPr>
          <w:rFonts w:ascii="黑体" w:hAnsi="黑体" w:eastAsia="黑体"/>
        </w:rPr>
        <w:t>录  D</w:t>
      </w:r>
      <w:r>
        <w:rPr>
          <w:rFonts w:ascii="黑体" w:hAnsi="黑体" w:eastAsia="黑体"/>
        </w:rPr>
        <w:br w:type="textWrapping"/>
      </w:r>
      <w:bookmarkStart w:id="43" w:name="_Toc503887269"/>
      <w:bookmarkStart w:id="44" w:name="_Toc484962065"/>
      <w:bookmarkStart w:id="45" w:name="_Toc481344189"/>
      <w:bookmarkStart w:id="46" w:name="_Toc484962661"/>
      <w:r>
        <w:rPr>
          <w:rFonts w:ascii="黑体" w:hAnsi="黑体" w:eastAsia="黑体"/>
        </w:rPr>
        <w:t>（</w:t>
      </w:r>
      <w:r>
        <w:rPr>
          <w:rFonts w:hint="eastAsia" w:ascii="黑体" w:hAnsi="黑体" w:eastAsia="黑体"/>
        </w:rPr>
        <w:t>资料</w:t>
      </w:r>
      <w:r>
        <w:rPr>
          <w:rFonts w:ascii="黑体" w:hAnsi="黑体" w:eastAsia="黑体"/>
        </w:rPr>
        <w:t>性附录）</w:t>
      </w:r>
      <w:r>
        <w:rPr>
          <w:rFonts w:ascii="黑体" w:hAnsi="黑体" w:eastAsia="黑体"/>
        </w:rPr>
        <w:br w:type="textWrapping"/>
      </w:r>
      <w:bookmarkEnd w:id="43"/>
      <w:bookmarkEnd w:id="44"/>
      <w:bookmarkEnd w:id="45"/>
      <w:bookmarkEnd w:id="46"/>
      <w:r>
        <w:rPr>
          <w:rFonts w:hint="eastAsia" w:ascii="黑体" w:hAnsi="黑体" w:eastAsia="黑体"/>
        </w:rPr>
        <w:t>建设报告提纲</w:t>
      </w:r>
      <w:bookmarkEnd w:id="42"/>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第一章  前言</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第二章  任务来源及目标任务</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第一节  任务来源</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第二节  总体目标任务</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第三节  年度目标任务</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第四节  任务变更情况</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第三章  项目完成情况总结</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第一节  建设内容总结：</w:t>
      </w:r>
      <w:r>
        <w:rPr>
          <w:rFonts w:ascii="宋体" w:hAnsi="宋体" w:eastAsia="宋体" w:cs="宋体"/>
          <w:color w:val="000000"/>
          <w:kern w:val="0"/>
          <w:szCs w:val="21"/>
        </w:rPr>
        <w:t>项目建设目标的达成情况。分别说明</w:t>
      </w:r>
      <w:r>
        <w:rPr>
          <w:rFonts w:hint="eastAsia" w:ascii="宋体" w:hAnsi="宋体" w:eastAsia="宋体" w:cs="宋体"/>
          <w:color w:val="000000"/>
          <w:kern w:val="0"/>
          <w:szCs w:val="21"/>
        </w:rPr>
        <w:t>项目</w:t>
      </w:r>
      <w:r>
        <w:rPr>
          <w:rFonts w:ascii="宋体" w:hAnsi="宋体" w:eastAsia="宋体" w:cs="宋体"/>
          <w:color w:val="000000"/>
          <w:kern w:val="0"/>
          <w:szCs w:val="21"/>
        </w:rPr>
        <w:t>实现的建设内容</w:t>
      </w:r>
      <w:r>
        <w:rPr>
          <w:rFonts w:hint="eastAsia" w:ascii="宋体" w:hAnsi="宋体" w:eastAsia="宋体" w:cs="宋体"/>
          <w:color w:val="000000"/>
          <w:kern w:val="0"/>
          <w:szCs w:val="21"/>
        </w:rPr>
        <w:t>、</w:t>
      </w:r>
      <w:r>
        <w:rPr>
          <w:rFonts w:ascii="宋体" w:hAnsi="宋体" w:eastAsia="宋体" w:cs="宋体"/>
          <w:color w:val="000000"/>
          <w:kern w:val="0"/>
          <w:szCs w:val="21"/>
        </w:rPr>
        <w:t>建设范围</w:t>
      </w:r>
      <w:r>
        <w:rPr>
          <w:rFonts w:hint="eastAsia" w:ascii="宋体" w:hAnsi="宋体" w:eastAsia="宋体" w:cs="宋体"/>
          <w:color w:val="000000"/>
          <w:kern w:val="0"/>
          <w:szCs w:val="21"/>
        </w:rPr>
        <w:t>，项目实现的</w:t>
      </w:r>
      <w:r>
        <w:rPr>
          <w:rFonts w:ascii="宋体" w:hAnsi="宋体" w:eastAsia="宋体" w:cs="宋体"/>
          <w:color w:val="000000"/>
          <w:kern w:val="0"/>
          <w:szCs w:val="21"/>
        </w:rPr>
        <w:t>主要系统功能及相关界面截图（</w:t>
      </w:r>
      <w:r>
        <w:rPr>
          <w:rFonts w:hint="eastAsia" w:ascii="宋体" w:hAnsi="宋体" w:eastAsia="宋体" w:cs="宋体"/>
          <w:color w:val="000000"/>
          <w:kern w:val="0"/>
          <w:szCs w:val="21"/>
        </w:rPr>
        <w:t>包括</w:t>
      </w:r>
      <w:r>
        <w:rPr>
          <w:rFonts w:ascii="宋体" w:hAnsi="宋体" w:eastAsia="宋体" w:cs="宋体"/>
          <w:color w:val="000000"/>
          <w:kern w:val="0"/>
          <w:szCs w:val="21"/>
        </w:rPr>
        <w:t>以及和二级模块</w:t>
      </w:r>
      <w:r>
        <w:rPr>
          <w:rFonts w:hint="eastAsia" w:ascii="宋体" w:hAnsi="宋体" w:eastAsia="宋体" w:cs="宋体"/>
          <w:color w:val="000000"/>
          <w:kern w:val="0"/>
          <w:szCs w:val="21"/>
        </w:rPr>
        <w:t>截图</w:t>
      </w:r>
      <w:r>
        <w:rPr>
          <w:rFonts w:ascii="宋体" w:hAnsi="宋体" w:eastAsia="宋体" w:cs="宋体"/>
          <w:color w:val="000000"/>
          <w:kern w:val="0"/>
          <w:szCs w:val="21"/>
        </w:rPr>
        <w:t>）</w:t>
      </w:r>
      <w:r>
        <w:rPr>
          <w:rFonts w:hint="eastAsia" w:ascii="宋体" w:hAnsi="宋体" w:eastAsia="宋体" w:cs="宋体"/>
          <w:color w:val="000000"/>
          <w:kern w:val="0"/>
          <w:szCs w:val="21"/>
        </w:rPr>
        <w:t>。</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第二节  时间进度总结</w:t>
      </w:r>
      <w:r>
        <w:rPr>
          <w:rFonts w:ascii="宋体" w:hAnsi="宋体" w:eastAsia="宋体" w:cs="宋体"/>
          <w:color w:val="000000"/>
          <w:kern w:val="0"/>
          <w:szCs w:val="21"/>
        </w:rPr>
        <w:t>：项目的总体时间跨度，项目各阶段</w:t>
      </w:r>
      <w:r>
        <w:rPr>
          <w:rFonts w:hint="eastAsia" w:ascii="宋体" w:hAnsi="宋体" w:eastAsia="宋体" w:cs="宋体"/>
          <w:color w:val="000000"/>
          <w:kern w:val="0"/>
          <w:szCs w:val="21"/>
        </w:rPr>
        <w:t>及重要节点或项目主要建设内容的达成时间表。对项目按时完成与否进行说明。若存在项目延误或时间进度计划变更，进行必要说明。</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第三节  运行情况总结说明：系统上线情况，系统目前运行情况，系统运行的人员、技术和制度保障情况，数据中心的管理情况，外包服务（若存在）的获取情况。</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 xml:space="preserve">第四节  </w:t>
      </w:r>
      <w:r>
        <w:rPr>
          <w:rFonts w:ascii="宋体" w:hAnsi="宋体" w:eastAsia="宋体" w:cs="宋体"/>
          <w:color w:val="000000"/>
          <w:kern w:val="0"/>
          <w:szCs w:val="21"/>
        </w:rPr>
        <w:t>考核指标总结说明：针对《</w:t>
      </w:r>
      <w:r>
        <w:rPr>
          <w:rFonts w:hint="eastAsia" w:ascii="宋体" w:hAnsi="宋体" w:eastAsia="宋体" w:cs="宋体"/>
          <w:color w:val="000000"/>
          <w:kern w:val="0"/>
          <w:szCs w:val="21"/>
        </w:rPr>
        <w:t>合同</w:t>
      </w:r>
      <w:r>
        <w:rPr>
          <w:rFonts w:ascii="宋体" w:hAnsi="宋体" w:eastAsia="宋体" w:cs="宋体"/>
          <w:color w:val="000000"/>
          <w:kern w:val="0"/>
          <w:szCs w:val="21"/>
        </w:rPr>
        <w:t>》中的业务考核指标、功能考核指标、性能及安全考核指标、应用实施效果考核指标中各项考核指标情况进行考核指标完成情况说明。</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第四章  系统技术总结</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第一节  系统总体架构说明：需提供系统总体架构图，并对系统总体架构和技术路线进行说明。</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第二节  系统网络拓扑说明：需提供系统网络拓扑图，并对系统网络拓扑情况和涉及的相关硬件设备进行说明。</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第三节  系统运行环境说明：需提供系统运行环境图，并对系统运行环境进行说明。</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第四节  系统技术特色说明：系统在实施过程中采用了什么技术解决了系统中的什么难点或系统中采用了何种有特色的技术。</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第五章  项目管理总结</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第一节  项目实施管理说明：项目管理职能的架构和履行（如项目管理委员会或项目管理团队的职能说明）；项目计划和进度管理方法、项目管理文档的编制和保留。</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第二节  系统安全管理说明：系统安全管理的相关措施；系统信息安全；用户授权管理；病毒防范等。</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第三节  系统测试管理说明：需对系统功能和安全测试的时间、参加人员、管理过程和测试结果作总结说明。</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第六章  项目效益总结</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第一节  项目业务效益分析说明：项目实施对组织战略和业务运作的效益分析。</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第二节  项目财务效益分析说明：项目财务绩效目标的达成情况和经济效益分析。</w:t>
      </w:r>
    </w:p>
    <w:p>
      <w:pPr>
        <w:spacing w:line="360" w:lineRule="auto"/>
        <w:ind w:firstLine="424" w:firstLineChars="202"/>
        <w:rPr>
          <w:rFonts w:ascii="宋体" w:hAnsi="宋体" w:eastAsia="宋体" w:cs="宋体"/>
          <w:color w:val="000000"/>
          <w:kern w:val="0"/>
          <w:szCs w:val="21"/>
        </w:rPr>
      </w:pPr>
      <w:r>
        <w:rPr>
          <w:rFonts w:hint="eastAsia" w:ascii="宋体" w:hAnsi="宋体" w:eastAsia="宋体" w:cs="宋体"/>
          <w:color w:val="000000"/>
          <w:kern w:val="0"/>
          <w:szCs w:val="21"/>
        </w:rPr>
        <w:t>第三节  项目社会效益分析说明：项目社会效益分析（技术推动、行业发展、社会服务、能源和环境效益等）。</w:t>
      </w:r>
    </w:p>
    <w:p>
      <w:pPr>
        <w:spacing w:line="360" w:lineRule="auto"/>
        <w:jc w:val="left"/>
        <w:rPr>
          <w:rFonts w:ascii="Times New Roman" w:hAnsi="Times New Roman" w:cs="Times New Roman"/>
          <w:color w:val="000000"/>
          <w:kern w:val="0"/>
          <w:szCs w:val="21"/>
        </w:rPr>
      </w:pPr>
      <w:r>
        <w:rPr>
          <w:rFonts w:ascii="宋体" w:hAnsi="宋体" w:eastAsia="宋体" w:cs="Times New Roman"/>
          <w:color w:val="000000"/>
          <w:kern w:val="0"/>
          <w:szCs w:val="21"/>
        </w:rPr>
        <w:t>*</w:t>
      </w:r>
      <w:r>
        <w:rPr>
          <w:rFonts w:ascii="Times New Roman" w:hAnsi="Times New Roman" w:cs="Times New Roman"/>
          <w:color w:val="000000"/>
          <w:kern w:val="0"/>
          <w:szCs w:val="21"/>
        </w:rPr>
        <w:t>附件1：用户使用报告说明：由使用系统的不同角色，提供3份及以上的用户使用报告。（</w:t>
      </w:r>
      <w:r>
        <w:rPr>
          <w:rFonts w:ascii="宋体" w:hAnsi="宋体" w:eastAsia="宋体" w:cs="Times New Roman"/>
          <w:color w:val="000000"/>
          <w:kern w:val="0"/>
          <w:szCs w:val="21"/>
        </w:rPr>
        <w:t>*</w:t>
      </w:r>
      <w:r>
        <w:rPr>
          <w:rFonts w:ascii="Times New Roman" w:hAnsi="Times New Roman" w:cs="Times New Roman"/>
          <w:color w:val="000000"/>
          <w:kern w:val="0"/>
          <w:szCs w:val="21"/>
        </w:rPr>
        <w:t>为必须提供附件）</w:t>
      </w:r>
    </w:p>
    <w:p>
      <w:pPr>
        <w:spacing w:line="360" w:lineRule="auto"/>
        <w:jc w:val="left"/>
        <w:rPr>
          <w:rFonts w:ascii="Times New Roman" w:hAnsi="Times New Roman" w:cs="Times New Roman"/>
          <w:color w:val="000000"/>
          <w:kern w:val="0"/>
          <w:szCs w:val="21"/>
        </w:rPr>
      </w:pPr>
      <w:r>
        <w:rPr>
          <w:rFonts w:ascii="宋体" w:hAnsi="宋体" w:eastAsia="宋体" w:cs="Times New Roman"/>
          <w:color w:val="000000"/>
          <w:kern w:val="0"/>
          <w:szCs w:val="21"/>
        </w:rPr>
        <w:t>*</w:t>
      </w:r>
      <w:r>
        <w:rPr>
          <w:rFonts w:ascii="Times New Roman" w:hAnsi="Times New Roman" w:cs="Times New Roman"/>
          <w:color w:val="000000"/>
          <w:kern w:val="0"/>
          <w:szCs w:val="21"/>
        </w:rPr>
        <w:t>附件2：系统运行维护记录说明：系统运行维护记录内容主要包括：服务器及网络硬件相关运维记录（如项目中有相 关硬件建设）和系统软件运维记录。（</w:t>
      </w:r>
      <w:r>
        <w:rPr>
          <w:rFonts w:ascii="宋体" w:hAnsi="宋体" w:eastAsia="宋体" w:cs="Times New Roman"/>
          <w:color w:val="000000"/>
          <w:kern w:val="0"/>
          <w:szCs w:val="21"/>
        </w:rPr>
        <w:t>*</w:t>
      </w:r>
      <w:r>
        <w:rPr>
          <w:rFonts w:ascii="Times New Roman" w:hAnsi="Times New Roman" w:cs="Times New Roman"/>
          <w:color w:val="000000"/>
          <w:kern w:val="0"/>
          <w:szCs w:val="21"/>
        </w:rPr>
        <w:t>为必须提供附件）</w:t>
      </w:r>
    </w:p>
    <w:p>
      <w:pPr>
        <w:spacing w:line="360" w:lineRule="auto"/>
        <w:jc w:val="left"/>
        <w:rPr>
          <w:rFonts w:ascii="Times New Roman" w:hAnsi="Times New Roman" w:cs="Times New Roman"/>
          <w:color w:val="000000"/>
          <w:kern w:val="0"/>
          <w:szCs w:val="21"/>
        </w:rPr>
      </w:pPr>
      <w:r>
        <w:rPr>
          <w:rFonts w:ascii="宋体" w:hAnsi="宋体" w:eastAsia="宋体" w:cs="Times New Roman"/>
          <w:color w:val="000000"/>
          <w:kern w:val="0"/>
          <w:szCs w:val="21"/>
        </w:rPr>
        <w:t>*</w:t>
      </w:r>
      <w:r>
        <w:rPr>
          <w:rFonts w:ascii="Times New Roman" w:hAnsi="Times New Roman" w:cs="Times New Roman"/>
          <w:color w:val="000000"/>
          <w:kern w:val="0"/>
          <w:szCs w:val="21"/>
        </w:rPr>
        <w:t>附件3：用户培训记录说明：需提供用户培训记录（包括：培训时间、参加人员、培训内容、培训结果）和培训签到单（原件扫描件）。（</w:t>
      </w:r>
      <w:r>
        <w:rPr>
          <w:rFonts w:ascii="宋体" w:hAnsi="宋体" w:eastAsia="宋体" w:cs="Times New Roman"/>
          <w:color w:val="000000"/>
          <w:kern w:val="0"/>
          <w:szCs w:val="21"/>
        </w:rPr>
        <w:t>*</w:t>
      </w:r>
      <w:r>
        <w:rPr>
          <w:rFonts w:ascii="Times New Roman" w:hAnsi="Times New Roman" w:cs="Times New Roman"/>
          <w:color w:val="000000"/>
          <w:kern w:val="0"/>
          <w:szCs w:val="21"/>
        </w:rPr>
        <w:t>为必须提供附件）</w:t>
      </w:r>
    </w:p>
    <w:p>
      <w:pPr>
        <w:spacing w:line="360" w:lineRule="auto"/>
        <w:jc w:val="left"/>
        <w:rPr>
          <w:rFonts w:ascii="Times New Roman" w:hAnsi="Times New Roman" w:eastAsia="宋体" w:cs="Times New Roman"/>
          <w:color w:val="000000"/>
          <w:kern w:val="0"/>
          <w:szCs w:val="21"/>
        </w:rPr>
      </w:pPr>
      <w:r>
        <w:rPr>
          <w:rFonts w:ascii="Times New Roman" w:hAnsi="Times New Roman" w:cs="Times New Roman"/>
          <w:color w:val="000000"/>
          <w:kern w:val="0"/>
          <w:szCs w:val="21"/>
        </w:rPr>
        <w:t>附件4：</w:t>
      </w:r>
      <w:r>
        <w:rPr>
          <w:rFonts w:ascii="Times New Roman" w:hAnsi="Times New Roman" w:eastAsia="宋体" w:cs="Times New Roman"/>
          <w:color w:val="000000"/>
          <w:kern w:val="0"/>
          <w:szCs w:val="21"/>
        </w:rPr>
        <w:t>系统功能自测报告说明：系统功能自测应包括：系统功能测试和系统性能测试（测试内容应涵盖《项目任务书》中的功能考核指标和性能考核指标）。</w:t>
      </w:r>
    </w:p>
    <w:p>
      <w:pPr>
        <w:rPr>
          <w:szCs w:val="21"/>
        </w:rPr>
      </w:pPr>
      <w:r>
        <w:rPr>
          <w:szCs w:val="21"/>
        </w:rPr>
        <w:br w:type="page"/>
      </w:r>
    </w:p>
    <w:p>
      <w:pPr>
        <w:jc w:val="center"/>
        <w:outlineLvl w:val="0"/>
        <w:rPr>
          <w:rFonts w:ascii="黑体" w:hAnsi="黑体" w:eastAsia="黑体"/>
        </w:rPr>
      </w:pPr>
      <w:bookmarkStart w:id="47" w:name="_Toc23070011"/>
      <w:r>
        <w:rPr>
          <w:rFonts w:ascii="黑体" w:hAnsi="黑体" w:eastAsia="黑体"/>
        </w:rPr>
        <w:t>附</w:t>
      </w:r>
      <w:r>
        <w:rPr>
          <w:rFonts w:hint="eastAsia" w:ascii="黑体" w:hAnsi="黑体" w:eastAsia="黑体"/>
        </w:rPr>
        <w:t xml:space="preserve">  </w:t>
      </w:r>
      <w:r>
        <w:rPr>
          <w:rFonts w:ascii="黑体" w:hAnsi="黑体" w:eastAsia="黑体"/>
        </w:rPr>
        <w:t>录  E</w:t>
      </w:r>
      <w:r>
        <w:rPr>
          <w:rFonts w:ascii="黑体" w:hAnsi="黑体" w:eastAsia="黑体"/>
        </w:rPr>
        <w:br w:type="textWrapping"/>
      </w:r>
      <w:r>
        <w:rPr>
          <w:rFonts w:ascii="黑体" w:hAnsi="黑体" w:eastAsia="黑体"/>
        </w:rPr>
        <w:t>（</w:t>
      </w:r>
      <w:r>
        <w:rPr>
          <w:rFonts w:hint="eastAsia" w:ascii="黑体" w:hAnsi="黑体" w:eastAsia="黑体"/>
        </w:rPr>
        <w:t>资料</w:t>
      </w:r>
      <w:r>
        <w:rPr>
          <w:rFonts w:ascii="黑体" w:hAnsi="黑体" w:eastAsia="黑体"/>
        </w:rPr>
        <w:t>性附录）</w:t>
      </w:r>
      <w:r>
        <w:rPr>
          <w:rFonts w:ascii="黑体" w:hAnsi="黑体" w:eastAsia="黑体"/>
        </w:rPr>
        <w:br w:type="textWrapping"/>
      </w:r>
      <w:r>
        <w:rPr>
          <w:rFonts w:hint="eastAsia" w:ascii="黑体" w:hAnsi="黑体" w:eastAsia="黑体"/>
        </w:rPr>
        <w:t>数据库建库报告提纲</w:t>
      </w:r>
      <w:bookmarkEnd w:id="47"/>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第一章  概况</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依据任务书要求调查和评价的内容，阐明数据库建设的具体工作任务和目标。</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第二章  数据库数据来源</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详细说明建库资料来源，包括收集整理获取资料、野外实际调查获取资料和实验室测试资料。</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如：资料来源单位、项目、负责人、数据资料获取时间、数据测试时间、数据测试单位等信息。</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第三章  数据库建设工作方法和流程</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应给出建库工作流程图。</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第四章  数据库的主要内容</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详细说明入库的主要内容及数据量情况，包括调查原始资料库、综合成果库和元数据库。</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如：地质灾害调查数据库计划录入表格及数据量情况、综合成果图件及图层计划完成数量情况，各项任务实际完成数量情况等。</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第五章  数据库质量控制</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第六章  数据库综合质量分析</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第七章  用户使用数据库应注意的问题</w:t>
      </w:r>
    </w:p>
    <w:p>
      <w:pPr>
        <w:spacing w:line="360" w:lineRule="auto"/>
        <w:jc w:val="left"/>
        <w:rPr>
          <w:rFonts w:cs="宋体" w:asciiTheme="minorEastAsia" w:hAnsiTheme="minorEastAsia"/>
          <w:color w:val="000000"/>
          <w:kern w:val="0"/>
          <w:szCs w:val="21"/>
        </w:rPr>
      </w:pPr>
      <w:r>
        <w:rPr>
          <w:rFonts w:cs="宋体" w:asciiTheme="minorEastAsia" w:hAnsiTheme="minorEastAsia"/>
          <w:color w:val="000000"/>
          <w:kern w:val="0"/>
          <w:szCs w:val="21"/>
        </w:rPr>
        <w:br w:type="page"/>
      </w:r>
    </w:p>
    <w:p>
      <w:pPr>
        <w:jc w:val="center"/>
        <w:outlineLvl w:val="0"/>
        <w:rPr>
          <w:rFonts w:ascii="黑体" w:hAnsi="黑体" w:eastAsia="黑体"/>
        </w:rPr>
      </w:pPr>
      <w:bookmarkStart w:id="48" w:name="_Toc23070012"/>
      <w:r>
        <w:rPr>
          <w:rFonts w:ascii="黑体" w:hAnsi="黑体" w:eastAsia="黑体"/>
        </w:rPr>
        <w:t>附</w:t>
      </w:r>
      <w:r>
        <w:rPr>
          <w:rFonts w:hint="eastAsia" w:ascii="黑体" w:hAnsi="黑体" w:eastAsia="黑体"/>
        </w:rPr>
        <w:t xml:space="preserve">  </w:t>
      </w:r>
      <w:r>
        <w:rPr>
          <w:rFonts w:ascii="黑体" w:hAnsi="黑体" w:eastAsia="黑体"/>
        </w:rPr>
        <w:t>录  F</w:t>
      </w:r>
      <w:r>
        <w:rPr>
          <w:rFonts w:ascii="黑体" w:hAnsi="黑体" w:eastAsia="黑体"/>
        </w:rPr>
        <w:br w:type="textWrapping"/>
      </w:r>
      <w:r>
        <w:rPr>
          <w:rFonts w:ascii="黑体" w:hAnsi="黑体" w:eastAsia="黑体"/>
        </w:rPr>
        <w:t>（</w:t>
      </w:r>
      <w:r>
        <w:rPr>
          <w:rFonts w:hint="eastAsia" w:ascii="黑体" w:hAnsi="黑体" w:eastAsia="黑体"/>
        </w:rPr>
        <w:t>资料</w:t>
      </w:r>
      <w:r>
        <w:rPr>
          <w:rFonts w:ascii="黑体" w:hAnsi="黑体" w:eastAsia="黑体"/>
        </w:rPr>
        <w:t>性附录）</w:t>
      </w:r>
      <w:r>
        <w:rPr>
          <w:rFonts w:ascii="黑体" w:hAnsi="黑体" w:eastAsia="黑体"/>
        </w:rPr>
        <w:br w:type="textWrapping"/>
      </w:r>
      <w:r>
        <w:rPr>
          <w:rFonts w:hint="eastAsia" w:ascii="黑体" w:hAnsi="黑体" w:eastAsia="黑体"/>
        </w:rPr>
        <w:t>用户手册提纲</w:t>
      </w:r>
      <w:bookmarkEnd w:id="48"/>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第一章  系统概述</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第一节  系统功能</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第二节  系统组成及特点</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第三节  软件结构及程序功能说明</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第四节  系统软、硬件操作环境</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第五节  系统使用限制条件</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第六节  关键术语定义与说明（列出用户手册中使用的专门术语定义和说明，以及外文首字母组词的原词组）</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第二章  安装与初始化</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第一节  系统运行环境要求（操作系统要求、第三方开发软件要求等）</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第二节  系统初始化设置</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第三章  操作说明</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第一节  进入系统(用户登录与注册)</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第二节  系统(及各模块)操作流程</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第三节  系统信息说明(系统信息列表)</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第四节  输入表单说明</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第五节  操作流程</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第六节  数据备份与恢复</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第七节  数据备份方法</w:t>
      </w:r>
    </w:p>
    <w:p>
      <w:pPr>
        <w:spacing w:line="360" w:lineRule="auto"/>
        <w:ind w:firstLine="424" w:firstLineChars="202"/>
        <w:jc w:val="left"/>
        <w:rPr>
          <w:rFonts w:ascii="宋体" w:hAnsi="宋体" w:eastAsia="宋体" w:cs="宋体"/>
          <w:color w:val="000000"/>
          <w:kern w:val="0"/>
          <w:szCs w:val="21"/>
        </w:rPr>
      </w:pPr>
      <w:r>
        <w:rPr>
          <w:rFonts w:hint="eastAsia" w:ascii="宋体" w:hAnsi="宋体" w:eastAsia="宋体" w:cs="宋体"/>
          <w:color w:val="000000"/>
          <w:kern w:val="0"/>
          <w:szCs w:val="21"/>
        </w:rPr>
        <w:t>第八节  数据恢复方法</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第四章  系统各类情况处理</w:t>
      </w:r>
    </w:p>
    <w:p>
      <w:pPr>
        <w:spacing w:line="360" w:lineRule="auto"/>
        <w:jc w:val="left"/>
        <w:rPr>
          <w:rFonts w:cs="宋体" w:asciiTheme="minorEastAsia" w:hAnsiTheme="minorEastAsia"/>
          <w:color w:val="000000"/>
          <w:kern w:val="0"/>
          <w:szCs w:val="21"/>
        </w:rPr>
      </w:pPr>
      <w:r>
        <w:rPr>
          <w:rFonts w:hint="eastAsia" w:cs="宋体" w:asciiTheme="minorEastAsia" w:hAnsiTheme="minorEastAsia"/>
          <w:color w:val="000000"/>
          <w:kern w:val="0"/>
          <w:szCs w:val="21"/>
        </w:rPr>
        <w:t>第五章  系统服务</w:t>
      </w:r>
    </w:p>
    <w:p>
      <w:pPr>
        <w:widowControl/>
        <w:jc w:val="left"/>
        <w:rPr>
          <w:rFonts w:ascii="宋体" w:hAnsi="宋体" w:eastAsia="宋体" w:cs="宋体"/>
          <w:color w:val="000000"/>
          <w:kern w:val="0"/>
          <w:szCs w:val="21"/>
        </w:rPr>
      </w:pPr>
      <w:r>
        <w:rPr>
          <w:rFonts w:ascii="宋体" w:hAnsi="宋体" w:eastAsia="宋体" w:cs="宋体"/>
          <w:color w:val="000000"/>
          <w:kern w:val="0"/>
          <w:szCs w:val="21"/>
        </w:rPr>
        <w:br w:type="page"/>
      </w:r>
    </w:p>
    <w:p>
      <w:pPr>
        <w:jc w:val="center"/>
        <w:outlineLvl w:val="0"/>
        <w:rPr>
          <w:rFonts w:ascii="黑体" w:hAnsi="黑体" w:eastAsia="黑体"/>
        </w:rPr>
      </w:pPr>
      <w:bookmarkStart w:id="49" w:name="_Toc23070013"/>
      <w:r>
        <w:rPr>
          <w:rFonts w:ascii="黑体" w:hAnsi="黑体" w:eastAsia="黑体"/>
        </w:rPr>
        <w:t>附</w:t>
      </w:r>
      <w:r>
        <w:rPr>
          <w:rFonts w:hint="eastAsia" w:ascii="黑体" w:hAnsi="黑体" w:eastAsia="黑体"/>
        </w:rPr>
        <w:t xml:space="preserve">  </w:t>
      </w:r>
      <w:r>
        <w:rPr>
          <w:rFonts w:ascii="黑体" w:hAnsi="黑体" w:eastAsia="黑体"/>
        </w:rPr>
        <w:t>录  G</w:t>
      </w:r>
      <w:r>
        <w:rPr>
          <w:rFonts w:ascii="黑体" w:hAnsi="黑体" w:eastAsia="黑体"/>
        </w:rPr>
        <w:br w:type="textWrapping"/>
      </w:r>
      <w:r>
        <w:rPr>
          <w:rFonts w:ascii="黑体" w:hAnsi="黑体" w:eastAsia="黑体"/>
        </w:rPr>
        <w:t>（资料性附录）</w:t>
      </w:r>
      <w:r>
        <w:rPr>
          <w:rFonts w:ascii="黑体" w:hAnsi="黑体" w:eastAsia="黑体"/>
        </w:rPr>
        <w:br w:type="textWrapping"/>
      </w:r>
      <w:r>
        <w:rPr>
          <w:rFonts w:hint="eastAsia" w:ascii="黑体" w:hAnsi="黑体" w:eastAsia="黑体"/>
        </w:rPr>
        <w:t>验收清单</w:t>
      </w:r>
      <w:bookmarkEnd w:id="49"/>
    </w:p>
    <w:p>
      <w:pPr>
        <w:spacing w:before="120" w:beforeLines="50" w:after="120" w:afterLines="50"/>
        <w:jc w:val="center"/>
        <w:rPr>
          <w:rFonts w:ascii="黑体" w:hAnsi="黑体" w:eastAsia="黑体" w:cs="宋体"/>
          <w:szCs w:val="21"/>
        </w:rPr>
      </w:pPr>
      <w:r>
        <w:rPr>
          <w:rFonts w:ascii="黑体" w:hAnsi="黑体" w:eastAsia="黑体"/>
        </w:rPr>
        <w:t xml:space="preserve">表G.1  </w:t>
      </w:r>
      <w:r>
        <w:rPr>
          <w:rFonts w:hint="eastAsia" w:ascii="黑体" w:hAnsi="黑体" w:eastAsia="黑体" w:cs="宋体"/>
          <w:szCs w:val="21"/>
        </w:rPr>
        <w:t>验收资料准备清单</w:t>
      </w:r>
    </w:p>
    <w:tbl>
      <w:tblPr>
        <w:tblStyle w:val="6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592"/>
        <w:gridCol w:w="2548"/>
        <w:gridCol w:w="1271"/>
        <w:gridCol w:w="1275"/>
        <w:gridCol w:w="2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序号</w:t>
            </w:r>
          </w:p>
        </w:tc>
        <w:tc>
          <w:tcPr>
            <w:tcW w:w="832"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项目阶段</w:t>
            </w: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资料名称</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是否必须</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形式</w:t>
            </w:r>
          </w:p>
        </w:tc>
        <w:tc>
          <w:tcPr>
            <w:tcW w:w="1110"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w:t>
            </w:r>
          </w:p>
        </w:tc>
        <w:tc>
          <w:tcPr>
            <w:tcW w:w="832"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项目前期</w:t>
            </w: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《可行性调研报告》</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否</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2</w:t>
            </w:r>
          </w:p>
        </w:tc>
        <w:tc>
          <w:tcPr>
            <w:tcW w:w="832"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招投标阶段</w:t>
            </w: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《招标文件》</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3</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《中标通知书》</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4</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《合同》（原件的扫描件）</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5</w:t>
            </w:r>
          </w:p>
        </w:tc>
        <w:tc>
          <w:tcPr>
            <w:tcW w:w="832"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需求设计阶段</w:t>
            </w: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《项目实施方案》</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6</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《详细设计说明书》</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7</w:t>
            </w:r>
          </w:p>
        </w:tc>
        <w:tc>
          <w:tcPr>
            <w:tcW w:w="832"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项目建设阶段</w:t>
            </w: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《阶段性总结报告》</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8</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《数据库设计说明书》</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9</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《接口设计说明书》</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10</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《开发手册》</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11</w:t>
            </w:r>
          </w:p>
        </w:tc>
        <w:tc>
          <w:tcPr>
            <w:tcW w:w="832"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测试阶段</w:t>
            </w: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《内部测试报告》</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12</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《第三方测试报告》</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13</w:t>
            </w:r>
          </w:p>
        </w:tc>
        <w:tc>
          <w:tcPr>
            <w:tcW w:w="832"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部署阶段</w:t>
            </w: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《应用部署报告》</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14</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《用户操作手册》</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15</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《应急运维手册》</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16</w:t>
            </w:r>
          </w:p>
        </w:tc>
        <w:tc>
          <w:tcPr>
            <w:tcW w:w="832"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培训阶段</w:t>
            </w: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《工作指南》</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17</w:t>
            </w:r>
          </w:p>
        </w:tc>
        <w:tc>
          <w:tcPr>
            <w:tcW w:w="832"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初验阶段</w:t>
            </w: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《初验申请》</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否</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如有初验必须提供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18</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《初验意见》</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否</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如有初验必须提供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19</w:t>
            </w:r>
          </w:p>
        </w:tc>
        <w:tc>
          <w:tcPr>
            <w:tcW w:w="832"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终验阶段</w:t>
            </w: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《项目建设报告》</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20</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《项目总结报告》</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21</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《财务分析报告》</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22</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《终验申请》</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23</w:t>
            </w:r>
          </w:p>
        </w:tc>
        <w:tc>
          <w:tcPr>
            <w:tcW w:w="832" w:type="pct"/>
            <w:vMerge w:val="continue"/>
            <w:vAlign w:val="center"/>
          </w:tcPr>
          <w:p>
            <w:pPr>
              <w:jc w:val="center"/>
              <w:rPr>
                <w:rFonts w:ascii="Times New Roman" w:hAnsi="Times New Roman" w:eastAsia="宋体" w:cs="Times New Roman"/>
                <w:sz w:val="18"/>
                <w:szCs w:val="18"/>
              </w:rPr>
            </w:pPr>
          </w:p>
        </w:tc>
        <w:tc>
          <w:tcPr>
            <w:tcW w:w="1331"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《终验意见》</w:t>
            </w:r>
          </w:p>
        </w:tc>
        <w:tc>
          <w:tcPr>
            <w:tcW w:w="664"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是</w:t>
            </w:r>
          </w:p>
        </w:tc>
        <w:tc>
          <w:tcPr>
            <w:tcW w:w="666"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纸质</w:t>
            </w:r>
          </w:p>
        </w:tc>
        <w:tc>
          <w:tcPr>
            <w:tcW w:w="1110" w:type="pc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单位盖章、专家签名</w:t>
            </w:r>
          </w:p>
        </w:tc>
      </w:tr>
    </w:tbl>
    <w:p>
      <w:pPr>
        <w:spacing w:line="450" w:lineRule="atLeast"/>
        <w:jc w:val="center"/>
        <w:rPr>
          <w:rFonts w:ascii="宋体" w:hAnsi="宋体" w:eastAsia="宋体" w:cs="宋体"/>
          <w:bCs/>
          <w:color w:val="000000"/>
          <w:szCs w:val="21"/>
        </w:rPr>
      </w:pPr>
    </w:p>
    <w:p>
      <w:pPr>
        <w:spacing w:line="450" w:lineRule="atLeast"/>
        <w:jc w:val="center"/>
        <w:rPr>
          <w:rFonts w:ascii="宋体" w:hAnsi="宋体" w:eastAsia="宋体" w:cs="宋体"/>
          <w:bCs/>
          <w:color w:val="000000"/>
          <w:szCs w:val="21"/>
        </w:rPr>
      </w:pPr>
    </w:p>
    <w:p>
      <w:pPr>
        <w:spacing w:line="450" w:lineRule="atLeast"/>
        <w:jc w:val="center"/>
        <w:rPr>
          <w:rFonts w:ascii="宋体" w:hAnsi="宋体" w:eastAsia="宋体" w:cs="宋体"/>
          <w:bCs/>
          <w:color w:val="000000"/>
          <w:szCs w:val="21"/>
        </w:rPr>
      </w:pPr>
    </w:p>
    <w:p>
      <w:pPr>
        <w:spacing w:line="450" w:lineRule="atLeast"/>
        <w:jc w:val="center"/>
        <w:rPr>
          <w:rFonts w:ascii="宋体" w:hAnsi="宋体" w:eastAsia="宋体" w:cs="宋体"/>
          <w:bCs/>
          <w:color w:val="000000"/>
          <w:szCs w:val="21"/>
        </w:rPr>
      </w:pPr>
    </w:p>
    <w:p>
      <w:pPr>
        <w:spacing w:line="450" w:lineRule="atLeast"/>
        <w:jc w:val="center"/>
        <w:rPr>
          <w:rFonts w:ascii="宋体" w:hAnsi="宋体" w:eastAsia="宋体" w:cs="宋体"/>
          <w:bCs/>
          <w:color w:val="000000"/>
          <w:szCs w:val="21"/>
        </w:rPr>
      </w:pPr>
    </w:p>
    <w:bookmarkEnd w:id="40"/>
    <w:p>
      <w:pPr>
        <w:widowControl/>
        <w:jc w:val="left"/>
        <w:rPr>
          <w:rFonts w:ascii="黑体" w:hAnsi="黑体" w:eastAsia="黑体"/>
        </w:rPr>
      </w:pPr>
      <w:bookmarkStart w:id="50" w:name="_Toc23070014"/>
      <w:r>
        <w:rPr>
          <w:rFonts w:ascii="黑体" w:hAnsi="黑体" w:eastAsia="黑体"/>
        </w:rPr>
        <w:br w:type="page"/>
      </w:r>
    </w:p>
    <w:p>
      <w:pPr>
        <w:jc w:val="center"/>
        <w:outlineLvl w:val="0"/>
        <w:rPr>
          <w:rFonts w:ascii="黑体" w:hAnsi="黑体" w:eastAsia="黑体"/>
        </w:rPr>
      </w:pPr>
      <w:r>
        <w:rPr>
          <w:rFonts w:ascii="黑体" w:hAnsi="黑体" w:eastAsia="黑体"/>
        </w:rPr>
        <w:t>附</w:t>
      </w:r>
      <w:r>
        <w:rPr>
          <w:rFonts w:hint="eastAsia" w:ascii="黑体" w:hAnsi="黑体" w:eastAsia="黑体"/>
        </w:rPr>
        <w:t xml:space="preserve">  </w:t>
      </w:r>
      <w:r>
        <w:rPr>
          <w:rFonts w:ascii="黑体" w:hAnsi="黑体" w:eastAsia="黑体"/>
        </w:rPr>
        <w:t>录  H</w:t>
      </w:r>
      <w:r>
        <w:rPr>
          <w:rFonts w:ascii="黑体" w:hAnsi="黑体" w:eastAsia="黑体"/>
        </w:rPr>
        <w:br w:type="textWrapping"/>
      </w:r>
      <w:r>
        <w:rPr>
          <w:rFonts w:ascii="黑体" w:hAnsi="黑体" w:eastAsia="黑体"/>
        </w:rPr>
        <w:t>（</w:t>
      </w:r>
      <w:r>
        <w:rPr>
          <w:rFonts w:hint="eastAsia" w:ascii="黑体" w:hAnsi="黑体" w:eastAsia="黑体"/>
        </w:rPr>
        <w:t>规范</w:t>
      </w:r>
      <w:r>
        <w:rPr>
          <w:rFonts w:ascii="黑体" w:hAnsi="黑体" w:eastAsia="黑体"/>
        </w:rPr>
        <w:t>性附录）</w:t>
      </w:r>
      <w:r>
        <w:rPr>
          <w:rFonts w:ascii="黑体" w:hAnsi="黑体" w:eastAsia="黑体"/>
        </w:rPr>
        <w:br w:type="textWrapping"/>
      </w:r>
      <w:r>
        <w:rPr>
          <w:rFonts w:hint="eastAsia" w:ascii="黑体" w:hAnsi="黑体" w:eastAsia="黑体"/>
        </w:rPr>
        <w:t>验收考核表</w:t>
      </w:r>
      <w:bookmarkEnd w:id="50"/>
    </w:p>
    <w:p>
      <w:pPr>
        <w:spacing w:before="120" w:beforeLines="50" w:after="120" w:afterLines="50"/>
        <w:jc w:val="center"/>
        <w:rPr>
          <w:rFonts w:ascii="黑体" w:hAnsi="黑体" w:eastAsia="黑体" w:cs="宋体"/>
          <w:szCs w:val="21"/>
        </w:rPr>
      </w:pPr>
      <w:r>
        <w:rPr>
          <w:rFonts w:ascii="黑体" w:hAnsi="黑体" w:eastAsia="黑体"/>
        </w:rPr>
        <w:t xml:space="preserve">表H.1  </w:t>
      </w:r>
      <w:r>
        <w:rPr>
          <w:rFonts w:ascii="黑体" w:hAnsi="黑体" w:eastAsia="黑体" w:cs="宋体"/>
          <w:szCs w:val="21"/>
        </w:rPr>
        <w:t>信息化</w:t>
      </w:r>
      <w:r>
        <w:rPr>
          <w:rFonts w:hint="eastAsia" w:ascii="黑体" w:hAnsi="黑体" w:eastAsia="黑体" w:cs="宋体"/>
          <w:szCs w:val="21"/>
        </w:rPr>
        <w:t>工程</w:t>
      </w:r>
      <w:r>
        <w:rPr>
          <w:rFonts w:ascii="黑体" w:hAnsi="黑体" w:eastAsia="黑体" w:cs="宋体"/>
          <w:szCs w:val="21"/>
        </w:rPr>
        <w:t>项目验收表</w:t>
      </w:r>
    </w:p>
    <w:tbl>
      <w:tblPr>
        <w:tblStyle w:val="9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8"/>
        <w:gridCol w:w="2304"/>
        <w:gridCol w:w="1261"/>
        <w:gridCol w:w="427"/>
        <w:gridCol w:w="1746"/>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项目名称</w:t>
            </w:r>
          </w:p>
        </w:tc>
        <w:tc>
          <w:tcPr>
            <w:tcW w:w="1863" w:type="pct"/>
            <w:gridSpan w:val="2"/>
            <w:vAlign w:val="center"/>
          </w:tcPr>
          <w:p>
            <w:pPr>
              <w:jc w:val="center"/>
              <w:rPr>
                <w:rFonts w:ascii="宋体" w:hAnsi="宋体" w:eastAsia="宋体" w:cs="宋体"/>
                <w:color w:val="000000"/>
                <w:sz w:val="18"/>
                <w:szCs w:val="18"/>
              </w:rPr>
            </w:pPr>
          </w:p>
        </w:tc>
        <w:tc>
          <w:tcPr>
            <w:tcW w:w="1135" w:type="pct"/>
            <w:gridSpan w:val="2"/>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项目单位</w:t>
            </w:r>
          </w:p>
        </w:tc>
        <w:tc>
          <w:tcPr>
            <w:tcW w:w="723"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投资金额</w:t>
            </w:r>
          </w:p>
        </w:tc>
        <w:tc>
          <w:tcPr>
            <w:tcW w:w="1863" w:type="pct"/>
            <w:gridSpan w:val="2"/>
            <w:vAlign w:val="center"/>
          </w:tcPr>
          <w:p>
            <w:pPr>
              <w:jc w:val="center"/>
              <w:rPr>
                <w:rFonts w:ascii="宋体" w:hAnsi="宋体" w:eastAsia="宋体" w:cs="宋体"/>
                <w:color w:val="000000"/>
                <w:sz w:val="18"/>
                <w:szCs w:val="18"/>
              </w:rPr>
            </w:pPr>
          </w:p>
        </w:tc>
        <w:tc>
          <w:tcPr>
            <w:tcW w:w="1135" w:type="pct"/>
            <w:gridSpan w:val="2"/>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项目工期</w:t>
            </w:r>
          </w:p>
        </w:tc>
        <w:tc>
          <w:tcPr>
            <w:tcW w:w="723" w:type="pct"/>
            <w:vAlign w:val="center"/>
          </w:tcPr>
          <w:p>
            <w:pPr>
              <w:jc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项目负责人</w:t>
            </w:r>
          </w:p>
        </w:tc>
        <w:tc>
          <w:tcPr>
            <w:tcW w:w="1863" w:type="pct"/>
            <w:gridSpan w:val="2"/>
            <w:vAlign w:val="center"/>
          </w:tcPr>
          <w:p>
            <w:pPr>
              <w:jc w:val="center"/>
              <w:rPr>
                <w:rFonts w:ascii="宋体" w:hAnsi="宋体" w:eastAsia="宋体" w:cs="宋体"/>
                <w:color w:val="000000"/>
                <w:sz w:val="18"/>
                <w:szCs w:val="18"/>
              </w:rPr>
            </w:pPr>
          </w:p>
        </w:tc>
        <w:tc>
          <w:tcPr>
            <w:tcW w:w="1135" w:type="pct"/>
            <w:gridSpan w:val="2"/>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联系方式</w:t>
            </w:r>
          </w:p>
        </w:tc>
        <w:tc>
          <w:tcPr>
            <w:tcW w:w="723" w:type="pct"/>
            <w:vAlign w:val="center"/>
          </w:tcPr>
          <w:p>
            <w:pPr>
              <w:jc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承建单位</w:t>
            </w:r>
          </w:p>
        </w:tc>
        <w:tc>
          <w:tcPr>
            <w:tcW w:w="1863" w:type="pct"/>
            <w:gridSpan w:val="2"/>
            <w:vAlign w:val="center"/>
          </w:tcPr>
          <w:p>
            <w:pPr>
              <w:jc w:val="center"/>
              <w:rPr>
                <w:rFonts w:ascii="宋体" w:hAnsi="宋体" w:eastAsia="宋体" w:cs="宋体"/>
                <w:color w:val="000000"/>
                <w:sz w:val="18"/>
                <w:szCs w:val="18"/>
              </w:rPr>
            </w:pPr>
          </w:p>
        </w:tc>
        <w:tc>
          <w:tcPr>
            <w:tcW w:w="1135" w:type="pct"/>
            <w:gridSpan w:val="2"/>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联系方式</w:t>
            </w:r>
          </w:p>
        </w:tc>
        <w:tc>
          <w:tcPr>
            <w:tcW w:w="723" w:type="pct"/>
            <w:vAlign w:val="center"/>
          </w:tcPr>
          <w:p>
            <w:pPr>
              <w:jc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监理单位</w:t>
            </w:r>
          </w:p>
        </w:tc>
        <w:tc>
          <w:tcPr>
            <w:tcW w:w="1863" w:type="pct"/>
            <w:gridSpan w:val="2"/>
            <w:vAlign w:val="center"/>
          </w:tcPr>
          <w:p>
            <w:pPr>
              <w:jc w:val="center"/>
              <w:rPr>
                <w:rFonts w:ascii="宋体" w:hAnsi="宋体" w:eastAsia="宋体" w:cs="宋体"/>
                <w:color w:val="000000"/>
                <w:sz w:val="18"/>
                <w:szCs w:val="18"/>
              </w:rPr>
            </w:pPr>
          </w:p>
        </w:tc>
        <w:tc>
          <w:tcPr>
            <w:tcW w:w="1135" w:type="pct"/>
            <w:gridSpan w:val="2"/>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联系方式</w:t>
            </w:r>
          </w:p>
        </w:tc>
        <w:tc>
          <w:tcPr>
            <w:tcW w:w="723" w:type="pct"/>
            <w:vAlign w:val="center"/>
          </w:tcPr>
          <w:p>
            <w:pPr>
              <w:jc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rPr>
                <w:rFonts w:ascii="宋体" w:hAnsi="宋体" w:eastAsia="宋体" w:cs="宋体"/>
                <w:color w:val="000000"/>
                <w:sz w:val="18"/>
                <w:szCs w:val="18"/>
              </w:rPr>
            </w:pPr>
            <w:r>
              <w:rPr>
                <w:rFonts w:ascii="宋体" w:hAnsi="宋体" w:eastAsia="宋体" w:cs="宋体"/>
                <w:color w:val="000000"/>
                <w:sz w:val="18"/>
                <w:szCs w:val="18"/>
              </w:rPr>
              <w:t>项目立项批复文件、项目预订目标和项目实现目标情况</w:t>
            </w:r>
          </w:p>
        </w:tc>
        <w:tc>
          <w:tcPr>
            <w:tcW w:w="3721" w:type="pct"/>
            <w:gridSpan w:val="5"/>
            <w:vAlign w:val="center"/>
          </w:tcPr>
          <w:p>
            <w:pPr>
              <w:rPr>
                <w:rFonts w:ascii="宋体" w:hAnsi="宋体" w:eastAsia="宋体" w:cs="宋体"/>
                <w:color w:val="000000"/>
                <w:sz w:val="18"/>
                <w:szCs w:val="18"/>
              </w:rPr>
            </w:pPr>
            <w:r>
              <w:rPr>
                <w:rFonts w:ascii="宋体" w:hAnsi="宋体" w:eastAsia="宋体" w:cs="宋体"/>
                <w:color w:val="000000"/>
                <w:sz w:val="18"/>
                <w:szCs w:val="18"/>
              </w:rPr>
              <w:t>项目建设目标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Merge w:val="restar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项目经费及使用情况</w:t>
            </w:r>
          </w:p>
        </w:tc>
        <w:tc>
          <w:tcPr>
            <w:tcW w:w="1204"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项目控制额（万元）</w:t>
            </w:r>
          </w:p>
        </w:tc>
        <w:tc>
          <w:tcPr>
            <w:tcW w:w="882" w:type="pct"/>
            <w:gridSpan w:val="2"/>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硬件（万元）</w:t>
            </w:r>
          </w:p>
        </w:tc>
        <w:tc>
          <w:tcPr>
            <w:tcW w:w="912"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软件（万元）</w:t>
            </w:r>
          </w:p>
        </w:tc>
        <w:tc>
          <w:tcPr>
            <w:tcW w:w="723"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其他（万元）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Merge w:val="continue"/>
            <w:vAlign w:val="center"/>
          </w:tcPr>
          <w:p>
            <w:pPr>
              <w:jc w:val="center"/>
              <w:rPr>
                <w:rFonts w:ascii="宋体" w:hAnsi="宋体" w:eastAsia="宋体" w:cs="宋体"/>
                <w:color w:val="000000"/>
                <w:sz w:val="18"/>
                <w:szCs w:val="18"/>
              </w:rPr>
            </w:pPr>
          </w:p>
        </w:tc>
        <w:tc>
          <w:tcPr>
            <w:tcW w:w="1204" w:type="pct"/>
            <w:vAlign w:val="center"/>
          </w:tcPr>
          <w:p>
            <w:pPr>
              <w:jc w:val="center"/>
              <w:rPr>
                <w:rFonts w:ascii="宋体" w:hAnsi="宋体" w:eastAsia="宋体" w:cs="宋体"/>
                <w:color w:val="000000"/>
                <w:sz w:val="18"/>
                <w:szCs w:val="18"/>
              </w:rPr>
            </w:pPr>
          </w:p>
        </w:tc>
        <w:tc>
          <w:tcPr>
            <w:tcW w:w="882" w:type="pct"/>
            <w:gridSpan w:val="2"/>
            <w:vAlign w:val="center"/>
          </w:tcPr>
          <w:p>
            <w:pPr>
              <w:jc w:val="center"/>
              <w:rPr>
                <w:rFonts w:ascii="宋体" w:hAnsi="宋体" w:eastAsia="宋体" w:cs="宋体"/>
                <w:color w:val="000000"/>
                <w:sz w:val="18"/>
                <w:szCs w:val="18"/>
              </w:rPr>
            </w:pPr>
          </w:p>
        </w:tc>
        <w:tc>
          <w:tcPr>
            <w:tcW w:w="912" w:type="pct"/>
            <w:vAlign w:val="center"/>
          </w:tcPr>
          <w:p>
            <w:pPr>
              <w:jc w:val="center"/>
              <w:rPr>
                <w:rFonts w:ascii="宋体" w:hAnsi="宋体" w:eastAsia="宋体" w:cs="宋体"/>
                <w:color w:val="000000"/>
                <w:sz w:val="18"/>
                <w:szCs w:val="18"/>
              </w:rPr>
            </w:pPr>
          </w:p>
        </w:tc>
        <w:tc>
          <w:tcPr>
            <w:tcW w:w="723" w:type="pct"/>
            <w:vAlign w:val="center"/>
          </w:tcPr>
          <w:p>
            <w:pPr>
              <w:jc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Merge w:val="continue"/>
            <w:vAlign w:val="center"/>
          </w:tcPr>
          <w:p>
            <w:pPr>
              <w:jc w:val="center"/>
              <w:rPr>
                <w:rFonts w:ascii="宋体" w:hAnsi="宋体" w:eastAsia="宋体" w:cs="宋体"/>
                <w:color w:val="000000"/>
                <w:sz w:val="18"/>
                <w:szCs w:val="18"/>
              </w:rPr>
            </w:pPr>
          </w:p>
        </w:tc>
        <w:tc>
          <w:tcPr>
            <w:tcW w:w="1204"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实际投资额（万元）</w:t>
            </w:r>
          </w:p>
        </w:tc>
        <w:tc>
          <w:tcPr>
            <w:tcW w:w="882" w:type="pct"/>
            <w:gridSpan w:val="2"/>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硬件（万元）</w:t>
            </w:r>
          </w:p>
        </w:tc>
        <w:tc>
          <w:tcPr>
            <w:tcW w:w="912"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软件（万元）</w:t>
            </w:r>
          </w:p>
        </w:tc>
        <w:tc>
          <w:tcPr>
            <w:tcW w:w="723"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其他（万元）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Merge w:val="continue"/>
            <w:vAlign w:val="center"/>
          </w:tcPr>
          <w:p>
            <w:pPr>
              <w:jc w:val="center"/>
              <w:rPr>
                <w:rFonts w:ascii="宋体" w:hAnsi="宋体" w:eastAsia="宋体" w:cs="宋体"/>
                <w:color w:val="000000"/>
                <w:sz w:val="18"/>
                <w:szCs w:val="18"/>
              </w:rPr>
            </w:pPr>
          </w:p>
        </w:tc>
        <w:tc>
          <w:tcPr>
            <w:tcW w:w="1204" w:type="pct"/>
            <w:vAlign w:val="center"/>
          </w:tcPr>
          <w:p>
            <w:pPr>
              <w:jc w:val="center"/>
              <w:rPr>
                <w:rFonts w:ascii="宋体" w:hAnsi="宋体" w:eastAsia="宋体" w:cs="宋体"/>
                <w:color w:val="000000"/>
                <w:sz w:val="18"/>
                <w:szCs w:val="18"/>
              </w:rPr>
            </w:pPr>
          </w:p>
        </w:tc>
        <w:tc>
          <w:tcPr>
            <w:tcW w:w="882" w:type="pct"/>
            <w:gridSpan w:val="2"/>
            <w:vAlign w:val="center"/>
          </w:tcPr>
          <w:p>
            <w:pPr>
              <w:jc w:val="center"/>
              <w:rPr>
                <w:rFonts w:ascii="宋体" w:hAnsi="宋体" w:eastAsia="宋体" w:cs="宋体"/>
                <w:color w:val="000000"/>
                <w:sz w:val="18"/>
                <w:szCs w:val="18"/>
              </w:rPr>
            </w:pPr>
          </w:p>
        </w:tc>
        <w:tc>
          <w:tcPr>
            <w:tcW w:w="912" w:type="pct"/>
            <w:vAlign w:val="center"/>
          </w:tcPr>
          <w:p>
            <w:pPr>
              <w:jc w:val="center"/>
              <w:rPr>
                <w:rFonts w:ascii="宋体" w:hAnsi="宋体" w:eastAsia="宋体" w:cs="宋体"/>
                <w:color w:val="000000"/>
                <w:sz w:val="18"/>
                <w:szCs w:val="18"/>
              </w:rPr>
            </w:pPr>
          </w:p>
        </w:tc>
        <w:tc>
          <w:tcPr>
            <w:tcW w:w="723" w:type="pct"/>
            <w:vAlign w:val="center"/>
          </w:tcPr>
          <w:p>
            <w:pPr>
              <w:jc w:val="cente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Merge w:val="continue"/>
            <w:vAlign w:val="center"/>
          </w:tcPr>
          <w:p>
            <w:pPr>
              <w:jc w:val="center"/>
              <w:rPr>
                <w:rFonts w:ascii="宋体" w:hAnsi="宋体" w:eastAsia="宋体" w:cs="宋体"/>
                <w:color w:val="000000"/>
                <w:sz w:val="18"/>
                <w:szCs w:val="18"/>
              </w:rPr>
            </w:pPr>
          </w:p>
        </w:tc>
        <w:tc>
          <w:tcPr>
            <w:tcW w:w="3721" w:type="pct"/>
            <w:gridSpan w:val="5"/>
            <w:vAlign w:val="center"/>
          </w:tcPr>
          <w:p>
            <w:pPr>
              <w:rPr>
                <w:rFonts w:ascii="宋体" w:hAnsi="宋体" w:eastAsia="宋体" w:cs="宋体"/>
                <w:color w:val="000000"/>
                <w:sz w:val="18"/>
                <w:szCs w:val="18"/>
              </w:rPr>
            </w:pPr>
            <w:r>
              <w:rPr>
                <w:rFonts w:ascii="宋体" w:hAnsi="宋体" w:eastAsia="宋体" w:cs="宋体"/>
                <w:color w:val="000000"/>
                <w:sz w:val="18"/>
                <w:szCs w:val="18"/>
              </w:rPr>
              <w:t xml:space="preserve">目前已支付金额万元，尚未支付金额 </w:t>
            </w:r>
            <w:r>
              <w:rPr>
                <w:rFonts w:hint="eastAsia" w:ascii="宋体" w:hAnsi="宋体" w:eastAsia="宋体" w:cs="宋体"/>
                <w:color w:val="000000"/>
                <w:sz w:val="18"/>
                <w:szCs w:val="18"/>
              </w:rPr>
              <w:t xml:space="preserve">  </w:t>
            </w:r>
            <w:r>
              <w:rPr>
                <w:rFonts w:ascii="宋体" w:hAnsi="宋体" w:eastAsia="宋体" w:cs="宋体"/>
                <w:color w:val="000000"/>
                <w:sz w:val="18"/>
                <w:szCs w:val="18"/>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试运行情况</w:t>
            </w:r>
          </w:p>
        </w:tc>
        <w:tc>
          <w:tcPr>
            <w:tcW w:w="3721" w:type="pct"/>
            <w:gridSpan w:val="5"/>
            <w:vAlign w:val="center"/>
          </w:tcPr>
          <w:p>
            <w:pPr>
              <w:rPr>
                <w:rFonts w:ascii="宋体" w:hAnsi="宋体" w:eastAsia="宋体" w:cs="宋体"/>
                <w:color w:val="000000"/>
                <w:sz w:val="18"/>
                <w:szCs w:val="18"/>
              </w:rPr>
            </w:pPr>
            <w:r>
              <w:rPr>
                <w:rFonts w:ascii="宋体" w:hAnsi="宋体" w:eastAsia="宋体" w:cs="宋体"/>
                <w:color w:val="000000"/>
                <w:sz w:val="18"/>
                <w:szCs w:val="18"/>
              </w:rPr>
              <w:t>已试运行  日，系统运行正常，性能满足合同要求，达到验收要求。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验收内容（在对应的“□”内打“</w:t>
            </w:r>
            <w:r>
              <w:rPr>
                <w:rFonts w:hint="eastAsia" w:ascii="宋体" w:hAnsi="宋体" w:eastAsia="宋体" w:cs="宋体"/>
                <w:color w:val="000000"/>
                <w:sz w:val="18"/>
                <w:szCs w:val="18"/>
              </w:rPr>
              <w:t>√</w:t>
            </w:r>
            <w:r>
              <w:rPr>
                <w:rFonts w:ascii="宋体" w:hAnsi="宋体" w:eastAsia="宋体" w:cs="宋体"/>
                <w:color w:val="000000"/>
                <w:sz w:val="18"/>
                <w:szCs w:val="18"/>
              </w:rPr>
              <w:t>”）</w:t>
            </w:r>
          </w:p>
        </w:tc>
        <w:tc>
          <w:tcPr>
            <w:tcW w:w="3721" w:type="pct"/>
            <w:gridSpan w:val="5"/>
            <w:vAlign w:val="center"/>
          </w:tcPr>
          <w:p>
            <w:pPr>
              <w:jc w:val="left"/>
              <w:rPr>
                <w:rFonts w:ascii="宋体" w:hAnsi="宋体" w:eastAsia="宋体" w:cs="宋体"/>
                <w:color w:val="000000"/>
                <w:sz w:val="18"/>
                <w:szCs w:val="18"/>
              </w:rPr>
            </w:pPr>
            <w:r>
              <w:rPr>
                <w:rFonts w:ascii="宋体" w:hAnsi="宋体" w:eastAsia="宋体" w:cs="宋体"/>
                <w:color w:val="000000"/>
                <w:sz w:val="18"/>
                <w:szCs w:val="18"/>
              </w:rPr>
              <w:t>信息网络系统</w:t>
            </w:r>
          </w:p>
          <w:p>
            <w:pPr>
              <w:jc w:val="left"/>
              <w:rPr>
                <w:rFonts w:ascii="宋体" w:hAnsi="宋体" w:eastAsia="宋体" w:cs="宋体"/>
                <w:color w:val="000000"/>
                <w:sz w:val="18"/>
                <w:szCs w:val="18"/>
              </w:rPr>
            </w:pPr>
            <w:r>
              <w:rPr>
                <w:rFonts w:ascii="宋体" w:hAnsi="宋体" w:eastAsia="宋体" w:cs="宋体"/>
                <w:color w:val="000000"/>
                <w:sz w:val="18"/>
                <w:szCs w:val="18"/>
              </w:rPr>
              <w:t>□ 环境平台 （□ 机房工程 □ 综合布线系统 ）</w:t>
            </w:r>
          </w:p>
          <w:p>
            <w:pPr>
              <w:jc w:val="left"/>
              <w:rPr>
                <w:rFonts w:ascii="宋体" w:hAnsi="宋体" w:eastAsia="宋体" w:cs="宋体"/>
                <w:color w:val="000000"/>
                <w:sz w:val="18"/>
                <w:szCs w:val="18"/>
              </w:rPr>
            </w:pPr>
            <w:r>
              <w:rPr>
                <w:rFonts w:ascii="宋体" w:hAnsi="宋体" w:eastAsia="宋体" w:cs="宋体"/>
                <w:color w:val="000000"/>
                <w:sz w:val="18"/>
                <w:szCs w:val="18"/>
              </w:rPr>
              <w:t>□ 网络安全和管理平台</w:t>
            </w:r>
          </w:p>
          <w:p>
            <w:pPr>
              <w:jc w:val="left"/>
              <w:rPr>
                <w:rFonts w:ascii="宋体" w:hAnsi="宋体" w:eastAsia="宋体" w:cs="宋体"/>
                <w:color w:val="000000"/>
                <w:sz w:val="18"/>
                <w:szCs w:val="18"/>
              </w:rPr>
            </w:pPr>
            <w:r>
              <w:rPr>
                <w:rFonts w:ascii="宋体" w:hAnsi="宋体" w:eastAsia="宋体" w:cs="宋体"/>
                <w:color w:val="000000"/>
                <w:sz w:val="18"/>
                <w:szCs w:val="18"/>
              </w:rPr>
              <w:t>□ 网络基础平台</w:t>
            </w:r>
          </w:p>
          <w:p>
            <w:pPr>
              <w:jc w:val="left"/>
              <w:rPr>
                <w:rFonts w:ascii="宋体" w:hAnsi="宋体" w:eastAsia="宋体" w:cs="宋体"/>
                <w:color w:val="000000"/>
                <w:sz w:val="18"/>
                <w:szCs w:val="18"/>
              </w:rPr>
            </w:pPr>
            <w:r>
              <w:rPr>
                <w:rFonts w:ascii="宋体" w:hAnsi="宋体" w:eastAsia="宋体" w:cs="宋体"/>
                <w:color w:val="000000"/>
                <w:sz w:val="18"/>
                <w:szCs w:val="18"/>
              </w:rPr>
              <w:t>□ 业务应用系统</w:t>
            </w:r>
          </w:p>
          <w:p>
            <w:pPr>
              <w:jc w:val="left"/>
              <w:rPr>
                <w:rFonts w:ascii="宋体" w:hAnsi="宋体" w:eastAsia="宋体" w:cs="宋体"/>
                <w:color w:val="000000"/>
                <w:sz w:val="18"/>
                <w:szCs w:val="18"/>
              </w:rPr>
            </w:pPr>
            <w:r>
              <w:rPr>
                <w:rFonts w:ascii="宋体" w:hAnsi="宋体" w:eastAsia="宋体" w:cs="宋体"/>
                <w:color w:val="000000"/>
                <w:sz w:val="18"/>
                <w:szCs w:val="18"/>
              </w:rPr>
              <w:t>□ 信息资源开发检测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其它说明事项</w:t>
            </w:r>
          </w:p>
        </w:tc>
        <w:tc>
          <w:tcPr>
            <w:tcW w:w="3721" w:type="pct"/>
            <w:gridSpan w:val="5"/>
            <w:vAlign w:val="center"/>
          </w:tcPr>
          <w:p>
            <w:pPr>
              <w:rPr>
                <w:rFonts w:ascii="宋体" w:hAnsi="宋体" w:eastAsia="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验收组意见</w:t>
            </w:r>
          </w:p>
        </w:tc>
        <w:tc>
          <w:tcPr>
            <w:tcW w:w="3721" w:type="pct"/>
            <w:gridSpan w:val="5"/>
            <w:vAlign w:val="center"/>
          </w:tcPr>
          <w:p>
            <w:pPr>
              <w:wordWrap w:val="0"/>
              <w:jc w:val="right"/>
              <w:rPr>
                <w:rFonts w:ascii="宋体" w:hAnsi="宋体" w:eastAsia="宋体" w:cs="宋体"/>
                <w:color w:val="000000"/>
                <w:sz w:val="18"/>
                <w:szCs w:val="18"/>
              </w:rPr>
            </w:pPr>
            <w:r>
              <w:rPr>
                <w:rFonts w:ascii="宋体" w:hAnsi="宋体" w:eastAsia="宋体" w:cs="宋体"/>
                <w:color w:val="000000"/>
                <w:sz w:val="18"/>
                <w:szCs w:val="18"/>
              </w:rPr>
              <w:t xml:space="preserve">年 </w:t>
            </w:r>
            <w:r>
              <w:rPr>
                <w:rFonts w:hint="eastAsia" w:ascii="宋体" w:hAnsi="宋体" w:eastAsia="宋体" w:cs="宋体"/>
                <w:color w:val="000000"/>
                <w:sz w:val="18"/>
                <w:szCs w:val="18"/>
              </w:rPr>
              <w:t xml:space="preserve">   </w:t>
            </w:r>
            <w:r>
              <w:rPr>
                <w:rFonts w:ascii="宋体" w:hAnsi="宋体" w:eastAsia="宋体" w:cs="宋体"/>
                <w:color w:val="000000"/>
                <w:sz w:val="18"/>
                <w:szCs w:val="18"/>
              </w:rPr>
              <w:t>月</w:t>
            </w:r>
            <w:r>
              <w:rPr>
                <w:rFonts w:hint="eastAsia" w:ascii="宋体" w:hAnsi="宋体" w:eastAsia="宋体" w:cs="宋体"/>
                <w:color w:val="000000"/>
                <w:sz w:val="18"/>
                <w:szCs w:val="18"/>
              </w:rPr>
              <w:t xml:space="preserve">   </w:t>
            </w:r>
            <w:r>
              <w:rPr>
                <w:rFonts w:ascii="宋体" w:hAnsi="宋体" w:eastAsia="宋体" w:cs="宋体"/>
                <w:color w:val="000000"/>
                <w:sz w:val="18"/>
                <w:szCs w:val="18"/>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vAlign w:val="center"/>
          </w:tcPr>
          <w:p>
            <w:pPr>
              <w:jc w:val="center"/>
              <w:rPr>
                <w:rFonts w:ascii="宋体" w:hAnsi="宋体" w:eastAsia="宋体" w:cs="宋体"/>
                <w:color w:val="000000"/>
                <w:sz w:val="18"/>
                <w:szCs w:val="18"/>
              </w:rPr>
            </w:pPr>
            <w:r>
              <w:rPr>
                <w:rFonts w:ascii="宋体" w:hAnsi="宋体" w:eastAsia="宋体" w:cs="宋体"/>
                <w:color w:val="000000"/>
                <w:sz w:val="18"/>
                <w:szCs w:val="18"/>
              </w:rPr>
              <w:t>验收组成员签名</w:t>
            </w:r>
          </w:p>
        </w:tc>
        <w:tc>
          <w:tcPr>
            <w:tcW w:w="3721" w:type="pct"/>
            <w:gridSpan w:val="5"/>
            <w:vAlign w:val="center"/>
          </w:tcPr>
          <w:p>
            <w:pPr>
              <w:rPr>
                <w:rFonts w:ascii="宋体" w:hAnsi="宋体" w:eastAsia="宋体" w:cs="宋体"/>
                <w:color w:val="000000"/>
                <w:sz w:val="18"/>
                <w:szCs w:val="18"/>
              </w:rPr>
            </w:pPr>
          </w:p>
        </w:tc>
      </w:tr>
    </w:tbl>
    <w:p>
      <w:pPr>
        <w:widowControl/>
        <w:jc w:val="left"/>
        <w:sectPr>
          <w:footerReference r:id="rId12" w:type="default"/>
          <w:footerReference r:id="rId13" w:type="even"/>
          <w:pgSz w:w="11906" w:h="16838"/>
          <w:pgMar w:top="1418" w:right="1134" w:bottom="1134" w:left="1418" w:header="567" w:footer="567" w:gutter="0"/>
          <w:cols w:space="425" w:num="1"/>
          <w:docGrid w:linePitch="381" w:charSpace="0"/>
        </w:sectPr>
      </w:pPr>
      <w:bookmarkStart w:id="51" w:name="_Toc23070015"/>
    </w:p>
    <w:bookmarkEnd w:id="51"/>
    <w:p>
      <w:pPr>
        <w:widowControl/>
        <w:spacing w:line="360" w:lineRule="auto"/>
        <w:ind w:firstLine="420" w:firstLineChars="200"/>
        <w:rPr>
          <w:rFonts w:cs="Times New Roman" w:asciiTheme="minorEastAsia" w:hAnsiTheme="minorEastAsia"/>
          <w:szCs w:val="21"/>
        </w:rPr>
      </w:pPr>
    </w:p>
    <w:p>
      <w:pPr>
        <w:spacing w:line="360" w:lineRule="auto"/>
        <w:ind w:firstLine="420" w:firstLineChars="200"/>
        <w:rPr>
          <w:rFonts w:cs="Times New Roman" w:asciiTheme="minorEastAsia" w:hAnsiTheme="minorEastAsia"/>
          <w:szCs w:val="21"/>
        </w:rPr>
      </w:pPr>
    </w:p>
    <w:p>
      <w:pPr>
        <w:spacing w:line="360" w:lineRule="auto"/>
        <w:rPr>
          <w:rFonts w:cs="Times New Roman" w:asciiTheme="minorEastAsia" w:hAnsiTheme="minorEastAsia"/>
          <w:szCs w:val="21"/>
        </w:rPr>
      </w:pPr>
      <w:r>
        <w:rPr>
          <w:rFonts w:hint="eastAsia" w:cs="Times New Roman" w:asciiTheme="minorEastAsia" w:hAnsiTheme="minorEastAsia"/>
          <w:szCs w:val="21"/>
        </w:rPr>
        <w:t>各位专家、从业人员：</w:t>
      </w:r>
    </w:p>
    <w:p>
      <w:pPr>
        <w:spacing w:line="360" w:lineRule="auto"/>
        <w:ind w:firstLine="420" w:firstLineChars="200"/>
        <w:rPr>
          <w:rFonts w:cs="Times New Roman" w:asciiTheme="minorEastAsia" w:hAnsiTheme="minorEastAsia"/>
          <w:szCs w:val="21"/>
        </w:rPr>
      </w:pPr>
      <w:r>
        <w:rPr>
          <w:rFonts w:hint="eastAsia" w:cs="Times New Roman" w:asciiTheme="minorEastAsia" w:hAnsiTheme="minorEastAsia"/>
          <w:szCs w:val="21"/>
        </w:rPr>
        <w:t>《湖北省地质灾害防治信息化工程技术要求（试行）》将发布试行。为进一步提高标准质量，提升标准的适用性，我们将在标准试行过程中继续征求意见。各位专家、从业人员在标准使用中，如发现存在不妥之处，请填写征求意见表，并通过邮件的方式发送给编制单位。</w:t>
      </w:r>
    </w:p>
    <w:p>
      <w:pPr>
        <w:spacing w:line="360" w:lineRule="auto"/>
        <w:ind w:firstLine="422" w:firstLineChars="200"/>
        <w:rPr>
          <w:rFonts w:cs="Times New Roman" w:asciiTheme="minorEastAsia" w:hAnsiTheme="minorEastAsia"/>
          <w:b/>
          <w:szCs w:val="21"/>
        </w:rPr>
      </w:pPr>
      <w:r>
        <w:rPr>
          <w:rFonts w:hint="eastAsia" w:cs="Times New Roman" w:asciiTheme="minorEastAsia" w:hAnsiTheme="minorEastAsia"/>
          <w:b/>
          <w:szCs w:val="21"/>
        </w:rPr>
        <w:t>联系方式</w:t>
      </w:r>
    </w:p>
    <w:p>
      <w:pPr>
        <w:spacing w:line="360" w:lineRule="auto"/>
        <w:ind w:firstLine="420" w:firstLineChars="200"/>
        <w:rPr>
          <w:rFonts w:ascii="Times New Roman" w:hAnsi="Times New Roman" w:cs="Times New Roman"/>
          <w:szCs w:val="21"/>
        </w:rPr>
      </w:pPr>
      <w:r>
        <w:rPr>
          <w:rFonts w:ascii="Times New Roman" w:hAnsi="Times New Roman" w:cs="Times New Roman"/>
          <w:szCs w:val="21"/>
        </w:rPr>
        <w:t>联系人：刘思颖</w:t>
      </w:r>
    </w:p>
    <w:p>
      <w:pPr>
        <w:spacing w:line="360" w:lineRule="auto"/>
        <w:ind w:firstLine="420" w:firstLineChars="200"/>
        <w:rPr>
          <w:rFonts w:ascii="Times New Roman" w:hAnsi="Times New Roman" w:cs="Times New Roman"/>
          <w:szCs w:val="21"/>
        </w:rPr>
      </w:pPr>
      <w:r>
        <w:rPr>
          <w:rFonts w:ascii="Times New Roman" w:hAnsi="Times New Roman" w:cs="Times New Roman"/>
          <w:szCs w:val="21"/>
        </w:rPr>
        <w:t>电  话：18717152399</w:t>
      </w:r>
    </w:p>
    <w:p>
      <w:pPr>
        <w:spacing w:line="360" w:lineRule="auto"/>
        <w:ind w:firstLine="420" w:firstLineChars="200"/>
        <w:rPr>
          <w:rFonts w:ascii="Times New Roman" w:hAnsi="Times New Roman" w:cs="Times New Roman"/>
          <w:szCs w:val="21"/>
        </w:rPr>
      </w:pPr>
      <w:r>
        <w:rPr>
          <w:rFonts w:ascii="Times New Roman" w:hAnsi="Times New Roman" w:cs="Times New Roman"/>
          <w:szCs w:val="21"/>
        </w:rPr>
        <w:t>邮  箱：270085126@qq.com</w:t>
      </w:r>
    </w:p>
    <w:p>
      <w:pPr>
        <w:spacing w:line="360" w:lineRule="auto"/>
        <w:ind w:firstLine="420" w:firstLineChars="200"/>
        <w:rPr>
          <w:rFonts w:cs="Times New Roman" w:asciiTheme="minorEastAsia" w:hAnsiTheme="minorEastAsia"/>
          <w:szCs w:val="21"/>
        </w:rPr>
      </w:pPr>
    </w:p>
    <w:p>
      <w:pPr>
        <w:spacing w:line="360" w:lineRule="auto"/>
        <w:ind w:firstLine="420" w:firstLineChars="200"/>
        <w:rPr>
          <w:rFonts w:cs="Times New Roman" w:asciiTheme="minorEastAsia" w:hAnsiTheme="minorEastAsia"/>
          <w:szCs w:val="21"/>
        </w:rPr>
      </w:pPr>
    </w:p>
    <w:p>
      <w:pPr>
        <w:pStyle w:val="102"/>
        <w:spacing w:before="120" w:after="120"/>
        <w:jc w:val="center"/>
        <w:rPr>
          <w:rFonts w:ascii="黑体" w:hAnsi="黑体" w:eastAsia="黑体"/>
          <w:sz w:val="21"/>
          <w:szCs w:val="21"/>
          <w:lang w:eastAsia="zh-CN"/>
        </w:rPr>
      </w:pPr>
      <w:r>
        <w:rPr>
          <w:rFonts w:hint="eastAsia" w:ascii="黑体" w:hAnsi="黑体" w:eastAsia="黑体"/>
          <w:sz w:val="21"/>
          <w:szCs w:val="21"/>
          <w:lang w:eastAsia="zh-CN"/>
        </w:rPr>
        <w:t>征求意见表</w:t>
      </w:r>
    </w:p>
    <w:tbl>
      <w:tblPr>
        <w:tblStyle w:val="68"/>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92"/>
        <w:gridCol w:w="2392"/>
        <w:gridCol w:w="2393"/>
        <w:gridCol w:w="239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szCs w:val="21"/>
              </w:rPr>
            </w:pPr>
            <w:r>
              <w:rPr>
                <w:rFonts w:asciiTheme="minorEastAsia" w:hAnsiTheme="minorEastAsia"/>
                <w:szCs w:val="21"/>
              </w:rPr>
              <w:t>标准名称</w:t>
            </w:r>
          </w:p>
        </w:tc>
        <w:tc>
          <w:tcPr>
            <w:tcW w:w="3750" w:type="pct"/>
            <w:gridSpan w:val="3"/>
            <w:vAlign w:val="center"/>
          </w:tcPr>
          <w:p>
            <w:pPr>
              <w:jc w:val="center"/>
              <w:rPr>
                <w:rFonts w:asciiTheme="minorEastAsia" w:hAnsiTheme="min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szCs w:val="21"/>
              </w:rPr>
            </w:pPr>
            <w:r>
              <w:rPr>
                <w:rFonts w:asciiTheme="minorEastAsia" w:hAnsiTheme="minorEastAsia"/>
                <w:szCs w:val="21"/>
              </w:rPr>
              <w:t>姓名</w:t>
            </w:r>
          </w:p>
        </w:tc>
        <w:tc>
          <w:tcPr>
            <w:tcW w:w="1250" w:type="pct"/>
            <w:vAlign w:val="center"/>
          </w:tcPr>
          <w:p>
            <w:pPr>
              <w:jc w:val="center"/>
              <w:rPr>
                <w:rFonts w:asciiTheme="minorEastAsia" w:hAnsiTheme="minorEastAsia"/>
                <w:szCs w:val="21"/>
              </w:rPr>
            </w:pPr>
          </w:p>
        </w:tc>
        <w:tc>
          <w:tcPr>
            <w:tcW w:w="1250" w:type="pct"/>
            <w:vAlign w:val="center"/>
          </w:tcPr>
          <w:p>
            <w:pPr>
              <w:jc w:val="center"/>
              <w:rPr>
                <w:rFonts w:asciiTheme="minorEastAsia" w:hAnsiTheme="minorEastAsia"/>
                <w:szCs w:val="21"/>
              </w:rPr>
            </w:pPr>
            <w:r>
              <w:rPr>
                <w:rFonts w:asciiTheme="minorEastAsia" w:hAnsiTheme="minorEastAsia"/>
                <w:szCs w:val="21"/>
              </w:rPr>
              <w:t>所在单位</w:t>
            </w:r>
          </w:p>
        </w:tc>
        <w:tc>
          <w:tcPr>
            <w:tcW w:w="1250" w:type="pct"/>
            <w:vAlign w:val="center"/>
          </w:tcPr>
          <w:p>
            <w:pPr>
              <w:jc w:val="center"/>
              <w:rPr>
                <w:rFonts w:asciiTheme="minorEastAsia" w:hAnsiTheme="min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szCs w:val="21"/>
              </w:rPr>
            </w:pPr>
            <w:r>
              <w:rPr>
                <w:rFonts w:asciiTheme="minorEastAsia" w:hAnsiTheme="minorEastAsia"/>
                <w:szCs w:val="21"/>
              </w:rPr>
              <w:t>职称</w:t>
            </w:r>
            <w:r>
              <w:rPr>
                <w:rFonts w:hint="eastAsia" w:asciiTheme="minorEastAsia" w:hAnsiTheme="minorEastAsia"/>
                <w:szCs w:val="21"/>
              </w:rPr>
              <w:t>/职务</w:t>
            </w:r>
          </w:p>
        </w:tc>
        <w:tc>
          <w:tcPr>
            <w:tcW w:w="1250" w:type="pct"/>
            <w:vAlign w:val="center"/>
          </w:tcPr>
          <w:p>
            <w:pPr>
              <w:jc w:val="center"/>
              <w:rPr>
                <w:rFonts w:asciiTheme="minorEastAsia" w:hAnsiTheme="minorEastAsia"/>
                <w:szCs w:val="21"/>
              </w:rPr>
            </w:pPr>
          </w:p>
        </w:tc>
        <w:tc>
          <w:tcPr>
            <w:tcW w:w="1250" w:type="pct"/>
            <w:vAlign w:val="center"/>
          </w:tcPr>
          <w:p>
            <w:pPr>
              <w:jc w:val="center"/>
              <w:rPr>
                <w:rFonts w:asciiTheme="minorEastAsia" w:hAnsiTheme="minorEastAsia"/>
                <w:szCs w:val="21"/>
              </w:rPr>
            </w:pPr>
            <w:r>
              <w:rPr>
                <w:rFonts w:asciiTheme="minorEastAsia" w:hAnsiTheme="minorEastAsia"/>
                <w:szCs w:val="21"/>
              </w:rPr>
              <w:t>联系方式</w:t>
            </w:r>
          </w:p>
        </w:tc>
        <w:tc>
          <w:tcPr>
            <w:tcW w:w="1250" w:type="pct"/>
            <w:vAlign w:val="center"/>
          </w:tcPr>
          <w:p>
            <w:pPr>
              <w:jc w:val="center"/>
              <w:rPr>
                <w:rFonts w:asciiTheme="minorEastAsia" w:hAnsiTheme="min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szCs w:val="21"/>
              </w:rPr>
            </w:pPr>
            <w:r>
              <w:rPr>
                <w:rFonts w:asciiTheme="minorEastAsia" w:hAnsiTheme="minorEastAsia"/>
                <w:szCs w:val="21"/>
              </w:rPr>
              <w:t>序号</w:t>
            </w:r>
          </w:p>
        </w:tc>
        <w:tc>
          <w:tcPr>
            <w:tcW w:w="1250" w:type="pct"/>
            <w:vAlign w:val="center"/>
          </w:tcPr>
          <w:p>
            <w:pPr>
              <w:jc w:val="center"/>
              <w:rPr>
                <w:rFonts w:asciiTheme="minorEastAsia" w:hAnsiTheme="minorEastAsia"/>
                <w:szCs w:val="21"/>
              </w:rPr>
            </w:pPr>
            <w:r>
              <w:rPr>
                <w:rFonts w:asciiTheme="minorEastAsia" w:hAnsiTheme="minorEastAsia"/>
                <w:szCs w:val="21"/>
              </w:rPr>
              <w:t>章节</w:t>
            </w:r>
          </w:p>
        </w:tc>
        <w:tc>
          <w:tcPr>
            <w:tcW w:w="1250" w:type="pct"/>
            <w:vAlign w:val="center"/>
          </w:tcPr>
          <w:p>
            <w:pPr>
              <w:jc w:val="center"/>
              <w:rPr>
                <w:rFonts w:asciiTheme="minorEastAsia" w:hAnsiTheme="minorEastAsia"/>
                <w:szCs w:val="21"/>
              </w:rPr>
            </w:pPr>
            <w:r>
              <w:rPr>
                <w:rFonts w:asciiTheme="minorEastAsia" w:hAnsiTheme="minorEastAsia"/>
                <w:szCs w:val="21"/>
              </w:rPr>
              <w:t>意见内容</w:t>
            </w:r>
          </w:p>
        </w:tc>
        <w:tc>
          <w:tcPr>
            <w:tcW w:w="1250" w:type="pct"/>
            <w:vAlign w:val="center"/>
          </w:tcPr>
          <w:p>
            <w:pPr>
              <w:jc w:val="center"/>
              <w:rPr>
                <w:rFonts w:asciiTheme="minorEastAsia" w:hAnsiTheme="minorEastAsia"/>
                <w:szCs w:val="21"/>
              </w:rPr>
            </w:pPr>
            <w:r>
              <w:rPr>
                <w:rFonts w:asciiTheme="minorEastAsia" w:hAnsiTheme="minorEastAsia"/>
                <w:szCs w:val="21"/>
              </w:rPr>
              <w:t>修改建议</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szCs w:val="21"/>
              </w:rPr>
            </w:pPr>
            <w:r>
              <w:rPr>
                <w:rFonts w:hint="eastAsia" w:asciiTheme="minorEastAsia" w:hAnsiTheme="minorEastAsia"/>
                <w:szCs w:val="21"/>
              </w:rPr>
              <w:t>1</w:t>
            </w:r>
          </w:p>
        </w:tc>
        <w:tc>
          <w:tcPr>
            <w:tcW w:w="1250" w:type="pct"/>
            <w:vAlign w:val="center"/>
          </w:tcPr>
          <w:p>
            <w:pPr>
              <w:jc w:val="center"/>
              <w:rPr>
                <w:rFonts w:asciiTheme="minorEastAsia" w:hAnsiTheme="minorEastAsia"/>
                <w:szCs w:val="21"/>
              </w:rPr>
            </w:pPr>
          </w:p>
        </w:tc>
        <w:tc>
          <w:tcPr>
            <w:tcW w:w="1250" w:type="pct"/>
            <w:vAlign w:val="center"/>
          </w:tcPr>
          <w:p>
            <w:pPr>
              <w:jc w:val="center"/>
              <w:rPr>
                <w:rFonts w:asciiTheme="minorEastAsia" w:hAnsiTheme="minorEastAsia"/>
                <w:szCs w:val="21"/>
              </w:rPr>
            </w:pPr>
          </w:p>
        </w:tc>
        <w:tc>
          <w:tcPr>
            <w:tcW w:w="1250" w:type="pct"/>
            <w:vAlign w:val="center"/>
          </w:tcPr>
          <w:p>
            <w:pPr>
              <w:jc w:val="center"/>
              <w:rPr>
                <w:rFonts w:asciiTheme="minorEastAsia" w:hAnsiTheme="min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szCs w:val="21"/>
              </w:rPr>
            </w:pPr>
            <w:r>
              <w:rPr>
                <w:rFonts w:hint="eastAsia" w:asciiTheme="minorEastAsia" w:hAnsiTheme="minorEastAsia"/>
                <w:szCs w:val="21"/>
              </w:rPr>
              <w:t>2</w:t>
            </w:r>
          </w:p>
        </w:tc>
        <w:tc>
          <w:tcPr>
            <w:tcW w:w="1250" w:type="pct"/>
            <w:vAlign w:val="center"/>
          </w:tcPr>
          <w:p>
            <w:pPr>
              <w:jc w:val="center"/>
              <w:rPr>
                <w:rFonts w:asciiTheme="minorEastAsia" w:hAnsiTheme="minorEastAsia"/>
                <w:szCs w:val="21"/>
              </w:rPr>
            </w:pPr>
          </w:p>
        </w:tc>
        <w:tc>
          <w:tcPr>
            <w:tcW w:w="1250" w:type="pct"/>
            <w:vAlign w:val="center"/>
          </w:tcPr>
          <w:p>
            <w:pPr>
              <w:jc w:val="center"/>
              <w:rPr>
                <w:rFonts w:asciiTheme="minorEastAsia" w:hAnsiTheme="minorEastAsia"/>
                <w:szCs w:val="21"/>
              </w:rPr>
            </w:pPr>
          </w:p>
        </w:tc>
        <w:tc>
          <w:tcPr>
            <w:tcW w:w="1250" w:type="pct"/>
            <w:vAlign w:val="center"/>
          </w:tcPr>
          <w:p>
            <w:pPr>
              <w:jc w:val="center"/>
              <w:rPr>
                <w:rFonts w:asciiTheme="minorEastAsia" w:hAnsiTheme="minorEastAsia"/>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250" w:type="pct"/>
            <w:vAlign w:val="center"/>
          </w:tcPr>
          <w:p>
            <w:pPr>
              <w:jc w:val="center"/>
              <w:rPr>
                <w:rFonts w:asciiTheme="minorEastAsia" w:hAnsiTheme="minorEastAsia"/>
                <w:szCs w:val="21"/>
              </w:rPr>
            </w:pPr>
            <w:r>
              <w:rPr>
                <w:rFonts w:asciiTheme="minorEastAsia" w:hAnsiTheme="minorEastAsia"/>
                <w:szCs w:val="21"/>
              </w:rPr>
              <w:t>…</w:t>
            </w:r>
          </w:p>
        </w:tc>
        <w:tc>
          <w:tcPr>
            <w:tcW w:w="1250" w:type="pct"/>
            <w:vAlign w:val="center"/>
          </w:tcPr>
          <w:p>
            <w:pPr>
              <w:jc w:val="center"/>
              <w:rPr>
                <w:rFonts w:asciiTheme="minorEastAsia" w:hAnsiTheme="minorEastAsia"/>
                <w:szCs w:val="21"/>
              </w:rPr>
            </w:pPr>
          </w:p>
        </w:tc>
        <w:tc>
          <w:tcPr>
            <w:tcW w:w="1250" w:type="pct"/>
            <w:vAlign w:val="center"/>
          </w:tcPr>
          <w:p>
            <w:pPr>
              <w:jc w:val="center"/>
              <w:rPr>
                <w:rFonts w:asciiTheme="minorEastAsia" w:hAnsiTheme="minorEastAsia"/>
                <w:szCs w:val="21"/>
              </w:rPr>
            </w:pPr>
          </w:p>
        </w:tc>
        <w:tc>
          <w:tcPr>
            <w:tcW w:w="1250" w:type="pct"/>
            <w:vAlign w:val="center"/>
          </w:tcPr>
          <w:p>
            <w:pPr>
              <w:jc w:val="center"/>
              <w:rPr>
                <w:rFonts w:asciiTheme="minorEastAsia" w:hAnsiTheme="minorEastAsia"/>
                <w:szCs w:val="21"/>
              </w:rPr>
            </w:pPr>
          </w:p>
        </w:tc>
      </w:tr>
    </w:tbl>
    <w:p>
      <w:pPr>
        <w:rPr>
          <w:rFonts w:cs="Times New Roman" w:asciiTheme="minorEastAsia" w:hAnsiTheme="minorEastAsia"/>
          <w:szCs w:val="21"/>
        </w:rPr>
      </w:pPr>
    </w:p>
    <w:p/>
    <w:sectPr>
      <w:footerReference r:id="rId14" w:type="default"/>
      <w:pgSz w:w="11906" w:h="16838"/>
      <w:pgMar w:top="1418" w:right="1134" w:bottom="1134" w:left="1418" w:header="567" w:footer="567" w:gutter="0"/>
      <w:cols w:space="425"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Arial Unicode MS">
    <w:altName w:val="宋体"/>
    <w:panose1 w:val="020B0604020202020204"/>
    <w:charset w:val="86"/>
    <w:family w:val="swiss"/>
    <w:pitch w:val="default"/>
    <w:sig w:usb0="00000000" w:usb1="00000000" w:usb2="0000003F" w:usb3="00000000" w:csb0="003F01FF" w:csb1="00000000"/>
  </w:font>
  <w:font w:name="Microsoft YaHei UI">
    <w:panose1 w:val="020B0503020204020204"/>
    <w:charset w:val="86"/>
    <w:family w:val="swiss"/>
    <w:pitch w:val="default"/>
    <w:sig w:usb0="80000287" w:usb1="2ACF3C50" w:usb2="00000016" w:usb3="00000000" w:csb0="0004001F" w:csb1="00000000"/>
  </w:font>
  <w:font w:name="Garamond">
    <w:panose1 w:val="02020404030301010803"/>
    <w:charset w:val="00"/>
    <w:family w:val="roman"/>
    <w:pitch w:val="default"/>
    <w:sig w:usb0="00000287" w:usb1="00000000" w:usb2="00000000" w:usb3="00000000" w:csb0="0000009F" w:csb1="DFD70000"/>
  </w:font>
  <w:font w:name="Verdana">
    <w:panose1 w:val="020B0604030504040204"/>
    <w:charset w:val="00"/>
    <w:family w:val="swiss"/>
    <w:pitch w:val="default"/>
    <w:sig w:usb0="A00006FF" w:usb1="4000205B" w:usb2="00000010" w:usb3="00000000" w:csb0="2000019F" w:csb1="00000000"/>
  </w:font>
  <w:font w:name="幼圆">
    <w:panose1 w:val="0201050906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im Sun">
    <w:altName w:val="宋体"/>
    <w:panose1 w:val="00000000000000000000"/>
    <w:charset w:val="86"/>
    <w:family w:val="swiss"/>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Arial Narrow">
    <w:panose1 w:val="020B0606020202030204"/>
    <w:charset w:val="00"/>
    <w:family w:val="swiss"/>
    <w:pitch w:val="default"/>
    <w:sig w:usb0="00000287" w:usb1="00000800" w:usb2="00000000" w:usb3="00000000" w:csb0="2000009F" w:csb1="DFD70000"/>
  </w:font>
  <w:font w:name="Lucida Sans Unicode">
    <w:panose1 w:val="020B0602030504020204"/>
    <w:charset w:val="00"/>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8706739"/>
      <w:docPartObj>
        <w:docPartGallery w:val="AutoText"/>
      </w:docPartObj>
    </w:sdtPr>
    <w:sdtEndPr>
      <w:rPr>
        <w:rFonts w:asciiTheme="majorEastAsia" w:hAnsiTheme="majorEastAsia" w:eastAsiaTheme="majorEastAsia"/>
      </w:rPr>
    </w:sdtEndPr>
    <w:sdtContent>
      <w:p>
        <w:pPr>
          <w:pStyle w:val="41"/>
          <w:ind w:firstLine="360"/>
          <w:jc w:val="right"/>
          <w:rPr>
            <w:rFonts w:asciiTheme="majorEastAsia" w:hAnsiTheme="majorEastAsia" w:eastAsiaTheme="majorEastAsia"/>
          </w:rPr>
        </w:pPr>
        <w:r>
          <w:rPr>
            <w:rFonts w:ascii="Times New Roman" w:hAnsi="Times New Roman" w:cs="Times New Roman" w:eastAsiaTheme="majorEastAsia"/>
          </w:rPr>
          <w:fldChar w:fldCharType="begin"/>
        </w:r>
        <w:r>
          <w:rPr>
            <w:rFonts w:ascii="Times New Roman" w:hAnsi="Times New Roman" w:cs="Times New Roman" w:eastAsiaTheme="majorEastAsia"/>
          </w:rPr>
          <w:instrText xml:space="preserve">PAGE   \* MERGEFORMAT</w:instrText>
        </w:r>
        <w:r>
          <w:rPr>
            <w:rFonts w:ascii="Times New Roman" w:hAnsi="Times New Roman" w:cs="Times New Roman" w:eastAsiaTheme="majorEastAsia"/>
          </w:rPr>
          <w:fldChar w:fldCharType="separate"/>
        </w:r>
        <w:r>
          <w:rPr>
            <w:rFonts w:ascii="Times New Roman" w:hAnsi="Times New Roman" w:cs="Times New Roman" w:eastAsiaTheme="majorEastAsia"/>
            <w:lang w:val="zh-CN"/>
          </w:rPr>
          <w:t>13</w:t>
        </w:r>
        <w:r>
          <w:rPr>
            <w:rFonts w:ascii="Times New Roman" w:hAnsi="Times New Roman" w:cs="Times New Roman" w:eastAsiaTheme="majorEastAsia"/>
          </w:rPr>
          <w:fldChar w:fldCharType="end"/>
        </w:r>
      </w:p>
    </w:sdtContent>
  </w:sdt>
  <w:p>
    <w:pPr>
      <w:pStyle w:val="4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lang w:val="zh-CN"/>
      </w:rPr>
      <w:t>14</w:t>
    </w:r>
    <w:r>
      <w:rPr>
        <w:rFonts w:ascii="Times New Roman" w:hAnsi="Times New Roman" w:cs="Times New Roman"/>
      </w:rPr>
      <w:fldChar w:fldCharType="end"/>
    </w:r>
  </w:p>
  <w:p>
    <w:pPr>
      <w:pStyle w:val="41"/>
      <w:rPr>
        <w:rFonts w:ascii="Times New Roman" w:hAnsi="Times New Roman"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4822422"/>
      <w:docPartObj>
        <w:docPartGallery w:val="AutoText"/>
      </w:docPartObj>
    </w:sdtPr>
    <w:sdtEndPr>
      <w:rPr>
        <w:rFonts w:asciiTheme="majorEastAsia" w:hAnsiTheme="majorEastAsia" w:eastAsiaTheme="majorEastAsia"/>
      </w:rPr>
    </w:sdtEndPr>
    <w:sdtContent>
      <w:p>
        <w:pPr>
          <w:pStyle w:val="41"/>
          <w:ind w:firstLine="360"/>
          <w:jc w:val="right"/>
          <w:rPr>
            <w:rFonts w:asciiTheme="majorEastAsia" w:hAnsiTheme="majorEastAsia" w:eastAsiaTheme="majorEastAsia"/>
          </w:rPr>
        </w:pPr>
        <w:r>
          <w:rPr>
            <w:rFonts w:asciiTheme="majorEastAsia" w:hAnsiTheme="majorEastAsia" w:eastAsiaTheme="majorEastAsia"/>
          </w:rPr>
          <w:fldChar w:fldCharType="begin"/>
        </w:r>
        <w:r>
          <w:rPr>
            <w:rFonts w:asciiTheme="majorEastAsia" w:hAnsiTheme="majorEastAsia" w:eastAsiaTheme="majorEastAsia"/>
          </w:rPr>
          <w:instrText xml:space="preserve">PAGE   \* MERGEFORMAT</w:instrText>
        </w:r>
        <w:r>
          <w:rPr>
            <w:rFonts w:asciiTheme="majorEastAsia" w:hAnsiTheme="majorEastAsia" w:eastAsiaTheme="majorEastAsia"/>
          </w:rPr>
          <w:fldChar w:fldCharType="separate"/>
        </w:r>
        <w:r>
          <w:rPr>
            <w:rFonts w:asciiTheme="majorEastAsia" w:hAnsiTheme="majorEastAsia" w:eastAsiaTheme="majorEastAsia"/>
            <w:lang w:val="zh-CN"/>
          </w:rPr>
          <w:t>49</w:t>
        </w:r>
        <w:r>
          <w:rPr>
            <w:rFonts w:asciiTheme="majorEastAsia" w:hAnsiTheme="majorEastAsia" w:eastAsiaTheme="majorEastAsia"/>
          </w:rPr>
          <w:fldChar w:fldCharType="end"/>
        </w:r>
      </w:p>
      <w:p>
        <w:pPr>
          <w:pStyle w:val="41"/>
          <w:ind w:firstLine="360"/>
          <w:jc w:val="right"/>
          <w:rPr>
            <w:rFonts w:asciiTheme="majorEastAsia" w:hAnsiTheme="majorEastAsia" w:eastAsiaTheme="majorEastAsia"/>
          </w:rPr>
        </w:pPr>
      </w:p>
    </w:sdtContent>
  </w:sdt>
  <w:p>
    <w:pPr>
      <w:pStyle w:val="4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lang w:val="zh-CN"/>
      </w:rPr>
      <w:t>14</w:t>
    </w:r>
    <w:r>
      <w:rPr>
        <w:rFonts w:ascii="Times New Roman" w:hAnsi="Times New Roman" w:cs="Times New Roman"/>
      </w:rPr>
      <w:fldChar w:fldCharType="end"/>
    </w:r>
  </w:p>
  <w:p>
    <w:pPr>
      <w:pStyle w:val="41"/>
      <w:rPr>
        <w:rFonts w:ascii="Times New Roman" w:hAnsi="Times New Roman" w:cs="Times New Roman"/>
      </w:rPr>
    </w:pPr>
  </w:p>
  <w:p>
    <w:pPr>
      <w:pStyle w:val="41"/>
      <w:rPr>
        <w:rFonts w:ascii="Times New Roman" w:hAnsi="Times New Roman" w:cs="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1"/>
      <w:ind w:firstLine="360"/>
      <w:jc w:val="right"/>
      <w:rPr>
        <w:rFonts w:asciiTheme="majorEastAsia" w:hAnsiTheme="majorEastAsia" w:eastAsiaTheme="majorEastAsia"/>
      </w:rPr>
    </w:pPr>
  </w:p>
  <w:p>
    <w:pPr>
      <w:pStyle w:val="4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pBdr>
        <w:bottom w:val="none" w:color="auto" w:sz="0" w:space="0"/>
      </w:pBdr>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232D5D"/>
    <w:multiLevelType w:val="multilevel"/>
    <w:tmpl w:val="2A232D5D"/>
    <w:lvl w:ilvl="0" w:tentative="0">
      <w:start w:val="1"/>
      <w:numFmt w:val="decimal"/>
      <w:pStyle w:val="216"/>
      <w:lvlText w:val="%1."/>
      <w:lvlJc w:val="left"/>
      <w:pPr>
        <w:ind w:left="0"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39A5395"/>
    <w:multiLevelType w:val="multilevel"/>
    <w:tmpl w:val="339A5395"/>
    <w:lvl w:ilvl="0" w:tentative="0">
      <w:start w:val="1"/>
      <w:numFmt w:val="decimal"/>
      <w:pStyle w:val="215"/>
      <w:lvlText w:val="%1)"/>
      <w:lvlJc w:val="left"/>
      <w:pPr>
        <w:ind w:left="0"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43530A2B"/>
    <w:multiLevelType w:val="multilevel"/>
    <w:tmpl w:val="43530A2B"/>
    <w:lvl w:ilvl="0" w:tentative="0">
      <w:start w:val="1"/>
      <w:numFmt w:val="decimal"/>
      <w:pStyle w:val="2"/>
      <w:suff w:val="nothing"/>
      <w:lvlText w:val="%1"/>
      <w:lvlJc w:val="left"/>
      <w:pPr>
        <w:ind w:left="432" w:hanging="432"/>
      </w:pPr>
      <w:rPr>
        <w:rFonts w:hint="default"/>
        <w:b w:val="0"/>
      </w:rPr>
    </w:lvl>
    <w:lvl w:ilvl="1" w:tentative="0">
      <w:start w:val="1"/>
      <w:numFmt w:val="decimal"/>
      <w:suff w:val="nothing"/>
      <w:lvlText w:val="%1.%2"/>
      <w:lvlJc w:val="left"/>
      <w:pPr>
        <w:ind w:left="576" w:hanging="576"/>
      </w:pPr>
      <w:rPr>
        <w:rFonts w:hint="eastAsia"/>
      </w:rPr>
    </w:lvl>
    <w:lvl w:ilvl="2" w:tentative="0">
      <w:start w:val="1"/>
      <w:numFmt w:val="decimal"/>
      <w:suff w:val="nothing"/>
      <w:lvlText w:val="%1.%2.%3"/>
      <w:lvlJc w:val="left"/>
      <w:pPr>
        <w:ind w:left="720" w:hanging="720"/>
      </w:pPr>
      <w:rPr>
        <w:rFonts w:hint="eastAsia"/>
      </w:rPr>
    </w:lvl>
    <w:lvl w:ilvl="3" w:tentative="0">
      <w:start w:val="1"/>
      <w:numFmt w:val="decimal"/>
      <w:pStyle w:val="5"/>
      <w:suff w:val="nothing"/>
      <w:lvlText w:val="%1.%2.%3.%4"/>
      <w:lvlJc w:val="left"/>
      <w:pPr>
        <w:ind w:left="864" w:hanging="864"/>
      </w:pPr>
      <w:rPr>
        <w:rFonts w:hint="eastAsia"/>
      </w:rPr>
    </w:lvl>
    <w:lvl w:ilvl="4" w:tentative="0">
      <w:start w:val="1"/>
      <w:numFmt w:val="decimal"/>
      <w:pStyle w:val="6"/>
      <w:suff w:val="nothing"/>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3">
    <w:nsid w:val="45896C84"/>
    <w:multiLevelType w:val="multilevel"/>
    <w:tmpl w:val="45896C84"/>
    <w:lvl w:ilvl="0" w:tentative="0">
      <w:start w:val="5"/>
      <w:numFmt w:val="decimal"/>
      <w:lvlText w:val="%1"/>
      <w:lvlJc w:val="left"/>
      <w:pPr>
        <w:ind w:left="528" w:hanging="528"/>
      </w:pPr>
      <w:rPr>
        <w:rFonts w:hint="default" w:ascii="黑体" w:hAnsi="黑体" w:eastAsia="黑体"/>
      </w:rPr>
    </w:lvl>
    <w:lvl w:ilvl="1" w:tentative="0">
      <w:start w:val="3"/>
      <w:numFmt w:val="decimal"/>
      <w:lvlText w:val="%1.%2"/>
      <w:lvlJc w:val="left"/>
      <w:pPr>
        <w:ind w:left="528" w:hanging="528"/>
      </w:pPr>
      <w:rPr>
        <w:rFonts w:hint="default" w:ascii="黑体" w:hAnsi="黑体" w:eastAsia="黑体"/>
      </w:rPr>
    </w:lvl>
    <w:lvl w:ilvl="2" w:tentative="0">
      <w:start w:val="2"/>
      <w:numFmt w:val="decimal"/>
      <w:lvlText w:val="%1.%2.%3"/>
      <w:lvlJc w:val="left"/>
      <w:pPr>
        <w:ind w:left="720" w:hanging="720"/>
      </w:pPr>
      <w:rPr>
        <w:rFonts w:hint="default" w:ascii="黑体" w:hAnsi="黑体" w:eastAsia="黑体"/>
      </w:rPr>
    </w:lvl>
    <w:lvl w:ilvl="3" w:tentative="0">
      <w:start w:val="1"/>
      <w:numFmt w:val="decimal"/>
      <w:lvlText w:val="%1.%2.%3.%4"/>
      <w:lvlJc w:val="left"/>
      <w:pPr>
        <w:ind w:left="1080" w:hanging="1080"/>
      </w:pPr>
      <w:rPr>
        <w:rFonts w:hint="default" w:ascii="黑体" w:hAnsi="黑体" w:eastAsia="黑体"/>
      </w:rPr>
    </w:lvl>
    <w:lvl w:ilvl="4" w:tentative="0">
      <w:start w:val="1"/>
      <w:numFmt w:val="decimal"/>
      <w:lvlText w:val="%1.%2.%3.%4.%5"/>
      <w:lvlJc w:val="left"/>
      <w:pPr>
        <w:ind w:left="1080" w:hanging="1080"/>
      </w:pPr>
      <w:rPr>
        <w:rFonts w:hint="default" w:ascii="黑体" w:hAnsi="黑体" w:eastAsia="黑体"/>
      </w:rPr>
    </w:lvl>
    <w:lvl w:ilvl="5" w:tentative="0">
      <w:start w:val="1"/>
      <w:numFmt w:val="decimal"/>
      <w:lvlText w:val="%1.%2.%3.%4.%5.%6"/>
      <w:lvlJc w:val="left"/>
      <w:pPr>
        <w:ind w:left="1440" w:hanging="1440"/>
      </w:pPr>
      <w:rPr>
        <w:rFonts w:hint="default" w:ascii="黑体" w:hAnsi="黑体" w:eastAsia="黑体"/>
      </w:rPr>
    </w:lvl>
    <w:lvl w:ilvl="6" w:tentative="0">
      <w:start w:val="1"/>
      <w:numFmt w:val="decimal"/>
      <w:lvlText w:val="%1.%2.%3.%4.%5.%6.%7"/>
      <w:lvlJc w:val="left"/>
      <w:pPr>
        <w:ind w:left="1440" w:hanging="1440"/>
      </w:pPr>
      <w:rPr>
        <w:rFonts w:hint="default" w:ascii="黑体" w:hAnsi="黑体" w:eastAsia="黑体"/>
      </w:rPr>
    </w:lvl>
    <w:lvl w:ilvl="7" w:tentative="0">
      <w:start w:val="1"/>
      <w:numFmt w:val="decimal"/>
      <w:lvlText w:val="%1.%2.%3.%4.%5.%6.%7.%8"/>
      <w:lvlJc w:val="left"/>
      <w:pPr>
        <w:ind w:left="1800" w:hanging="1800"/>
      </w:pPr>
      <w:rPr>
        <w:rFonts w:hint="default" w:ascii="黑体" w:hAnsi="黑体" w:eastAsia="黑体"/>
      </w:rPr>
    </w:lvl>
    <w:lvl w:ilvl="8" w:tentative="0">
      <w:start w:val="1"/>
      <w:numFmt w:val="decimal"/>
      <w:lvlText w:val="%1.%2.%3.%4.%5.%6.%7.%8.%9"/>
      <w:lvlJc w:val="left"/>
      <w:pPr>
        <w:ind w:left="1800" w:hanging="1800"/>
      </w:pPr>
      <w:rPr>
        <w:rFonts w:hint="default" w:ascii="黑体" w:hAnsi="黑体" w:eastAsia="黑体"/>
      </w:rPr>
    </w:lvl>
  </w:abstractNum>
  <w:abstractNum w:abstractNumId="4">
    <w:nsid w:val="56CC115A"/>
    <w:multiLevelType w:val="multilevel"/>
    <w:tmpl w:val="56CC115A"/>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pStyle w:val="230"/>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5">
    <w:nsid w:val="5D5557BB"/>
    <w:multiLevelType w:val="multilevel"/>
    <w:tmpl w:val="5D5557BB"/>
    <w:lvl w:ilvl="0" w:tentative="0">
      <w:start w:val="1"/>
      <w:numFmt w:val="decimal"/>
      <w:pStyle w:val="213"/>
      <w:lvlText w:val="%1."/>
      <w:lvlJc w:val="left"/>
      <w:pPr>
        <w:ind w:left="0" w:firstLine="0"/>
      </w:pPr>
      <w:rPr>
        <w:rFonts w:hint="default"/>
      </w:rPr>
    </w:lvl>
    <w:lvl w:ilvl="1" w:tentative="0">
      <w:start w:val="1"/>
      <w:numFmt w:val="bullet"/>
      <w:lvlText w:val=""/>
      <w:lvlJc w:val="left"/>
      <w:pPr>
        <w:ind w:left="1040" w:hanging="420"/>
      </w:pPr>
      <w:rPr>
        <w:rFonts w:hint="default" w:ascii="Wingdings" w:hAnsi="Wingdings"/>
      </w:rPr>
    </w:lvl>
    <w:lvl w:ilvl="2" w:tentative="0">
      <w:start w:val="1"/>
      <w:numFmt w:val="bullet"/>
      <w:lvlText w:val=""/>
      <w:lvlJc w:val="left"/>
      <w:pPr>
        <w:ind w:left="1460" w:hanging="420"/>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6">
    <w:nsid w:val="69233C06"/>
    <w:multiLevelType w:val="multilevel"/>
    <w:tmpl w:val="69233C06"/>
    <w:lvl w:ilvl="0" w:tentative="0">
      <w:start w:val="1"/>
      <w:numFmt w:val="bullet"/>
      <w:pStyle w:val="214"/>
      <w:lvlText w:val=""/>
      <w:lvlJc w:val="left"/>
      <w:pPr>
        <w:ind w:left="0" w:firstLine="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7">
    <w:nsid w:val="6B3173AD"/>
    <w:multiLevelType w:val="multilevel"/>
    <w:tmpl w:val="6B3173AD"/>
    <w:lvl w:ilvl="0" w:tentative="0">
      <w:start w:val="1"/>
      <w:numFmt w:val="decimal"/>
      <w:pStyle w:val="217"/>
      <w:lvlText w:val="%1)"/>
      <w:lvlJc w:val="left"/>
      <w:pPr>
        <w:ind w:left="0"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71EF22EB"/>
    <w:multiLevelType w:val="multilevel"/>
    <w:tmpl w:val="71EF22EB"/>
    <w:lvl w:ilvl="0" w:tentative="0">
      <w:start w:val="1"/>
      <w:numFmt w:val="bullet"/>
      <w:pStyle w:val="218"/>
      <w:lvlText w:val=""/>
      <w:lvlJc w:val="left"/>
      <w:pPr>
        <w:ind w:left="0" w:firstLine="0"/>
      </w:pPr>
      <w:rPr>
        <w:rFonts w:hint="default" w:ascii="Wingdings" w:hAnsi="Wingdings"/>
      </w:rPr>
    </w:lvl>
    <w:lvl w:ilvl="1" w:tentative="0">
      <w:start w:val="1"/>
      <w:numFmt w:val="bullet"/>
      <w:lvlText w:val=""/>
      <w:lvlJc w:val="left"/>
      <w:pPr>
        <w:ind w:left="1040" w:hanging="420"/>
      </w:pPr>
      <w:rPr>
        <w:rFonts w:hint="default" w:ascii="Wingdings" w:hAnsi="Wingdings"/>
      </w:rPr>
    </w:lvl>
    <w:lvl w:ilvl="2" w:tentative="0">
      <w:start w:val="1"/>
      <w:numFmt w:val="bullet"/>
      <w:lvlText w:val=""/>
      <w:lvlJc w:val="left"/>
      <w:pPr>
        <w:ind w:left="1460" w:hanging="420"/>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num w:numId="1">
    <w:abstractNumId w:val="2"/>
  </w:num>
  <w:num w:numId="2">
    <w:abstractNumId w:val="5"/>
  </w:num>
  <w:num w:numId="3">
    <w:abstractNumId w:val="6"/>
  </w:num>
  <w:num w:numId="4">
    <w:abstractNumId w:val="1"/>
  </w:num>
  <w:num w:numId="5">
    <w:abstractNumId w:val="0"/>
  </w:num>
  <w:num w:numId="6">
    <w:abstractNumId w:val="7"/>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Q4NTdkYzE5YjkwZjU3MjMxNjBkOTU3YmQ4ZmQ1YjYifQ=="/>
  </w:docVars>
  <w:rsids>
    <w:rsidRoot w:val="00F626E3"/>
    <w:rsid w:val="00000CE7"/>
    <w:rsid w:val="00000DA3"/>
    <w:rsid w:val="00001E0C"/>
    <w:rsid w:val="000023F5"/>
    <w:rsid w:val="000108A7"/>
    <w:rsid w:val="000113C2"/>
    <w:rsid w:val="00011A29"/>
    <w:rsid w:val="00017B0B"/>
    <w:rsid w:val="00022925"/>
    <w:rsid w:val="0002401B"/>
    <w:rsid w:val="00030051"/>
    <w:rsid w:val="00030EF2"/>
    <w:rsid w:val="00031C8E"/>
    <w:rsid w:val="0003428D"/>
    <w:rsid w:val="000344E1"/>
    <w:rsid w:val="00036C8C"/>
    <w:rsid w:val="0003731B"/>
    <w:rsid w:val="000431D0"/>
    <w:rsid w:val="0004373F"/>
    <w:rsid w:val="00043F3B"/>
    <w:rsid w:val="000522DC"/>
    <w:rsid w:val="00053EAC"/>
    <w:rsid w:val="00054B20"/>
    <w:rsid w:val="00063190"/>
    <w:rsid w:val="00065B39"/>
    <w:rsid w:val="0006711D"/>
    <w:rsid w:val="0006744D"/>
    <w:rsid w:val="0007199C"/>
    <w:rsid w:val="00073A93"/>
    <w:rsid w:val="00080F47"/>
    <w:rsid w:val="000840F2"/>
    <w:rsid w:val="000845E1"/>
    <w:rsid w:val="000860AD"/>
    <w:rsid w:val="000909C3"/>
    <w:rsid w:val="00091058"/>
    <w:rsid w:val="00092529"/>
    <w:rsid w:val="00093E46"/>
    <w:rsid w:val="000A0A49"/>
    <w:rsid w:val="000A3146"/>
    <w:rsid w:val="000A38D4"/>
    <w:rsid w:val="000A3CEF"/>
    <w:rsid w:val="000A61E8"/>
    <w:rsid w:val="000B0B4F"/>
    <w:rsid w:val="000B56CE"/>
    <w:rsid w:val="000B66BB"/>
    <w:rsid w:val="000B6C15"/>
    <w:rsid w:val="000B7755"/>
    <w:rsid w:val="000D14BF"/>
    <w:rsid w:val="000D5562"/>
    <w:rsid w:val="000E2927"/>
    <w:rsid w:val="000E7D0C"/>
    <w:rsid w:val="000F2777"/>
    <w:rsid w:val="000F3BFE"/>
    <w:rsid w:val="000F49CF"/>
    <w:rsid w:val="000F5710"/>
    <w:rsid w:val="00100B2A"/>
    <w:rsid w:val="00103475"/>
    <w:rsid w:val="00103AE6"/>
    <w:rsid w:val="00104C20"/>
    <w:rsid w:val="0010682B"/>
    <w:rsid w:val="00107390"/>
    <w:rsid w:val="00114DE6"/>
    <w:rsid w:val="00122A25"/>
    <w:rsid w:val="00122BFC"/>
    <w:rsid w:val="00124784"/>
    <w:rsid w:val="001248DA"/>
    <w:rsid w:val="00124981"/>
    <w:rsid w:val="001312A0"/>
    <w:rsid w:val="00131ACB"/>
    <w:rsid w:val="00132213"/>
    <w:rsid w:val="00132A92"/>
    <w:rsid w:val="00133C85"/>
    <w:rsid w:val="001424D0"/>
    <w:rsid w:val="0014379F"/>
    <w:rsid w:val="0014386E"/>
    <w:rsid w:val="00143947"/>
    <w:rsid w:val="0014613D"/>
    <w:rsid w:val="00156565"/>
    <w:rsid w:val="001614F1"/>
    <w:rsid w:val="00161C11"/>
    <w:rsid w:val="00161F04"/>
    <w:rsid w:val="001654CA"/>
    <w:rsid w:val="0016620D"/>
    <w:rsid w:val="001662F8"/>
    <w:rsid w:val="00167DED"/>
    <w:rsid w:val="00172A38"/>
    <w:rsid w:val="00173023"/>
    <w:rsid w:val="001738B9"/>
    <w:rsid w:val="0017448F"/>
    <w:rsid w:val="00183124"/>
    <w:rsid w:val="00183B3A"/>
    <w:rsid w:val="001852FD"/>
    <w:rsid w:val="00192561"/>
    <w:rsid w:val="001930D8"/>
    <w:rsid w:val="00193BB3"/>
    <w:rsid w:val="00194493"/>
    <w:rsid w:val="001A4CD6"/>
    <w:rsid w:val="001A4DAC"/>
    <w:rsid w:val="001B38CD"/>
    <w:rsid w:val="001B46A7"/>
    <w:rsid w:val="001B4A94"/>
    <w:rsid w:val="001C18B8"/>
    <w:rsid w:val="001C5C08"/>
    <w:rsid w:val="001C7DC7"/>
    <w:rsid w:val="001D20AD"/>
    <w:rsid w:val="001D50C1"/>
    <w:rsid w:val="001D58A7"/>
    <w:rsid w:val="001E1712"/>
    <w:rsid w:val="001F0E14"/>
    <w:rsid w:val="001F0E3A"/>
    <w:rsid w:val="001F2398"/>
    <w:rsid w:val="00201902"/>
    <w:rsid w:val="00206C9C"/>
    <w:rsid w:val="00213097"/>
    <w:rsid w:val="0022074E"/>
    <w:rsid w:val="0022239A"/>
    <w:rsid w:val="002316A6"/>
    <w:rsid w:val="002345D4"/>
    <w:rsid w:val="002400AF"/>
    <w:rsid w:val="0024201A"/>
    <w:rsid w:val="00244D4C"/>
    <w:rsid w:val="002461B0"/>
    <w:rsid w:val="00252628"/>
    <w:rsid w:val="00254ECF"/>
    <w:rsid w:val="002574B8"/>
    <w:rsid w:val="002616D2"/>
    <w:rsid w:val="0026269A"/>
    <w:rsid w:val="00264C96"/>
    <w:rsid w:val="00265712"/>
    <w:rsid w:val="002672C7"/>
    <w:rsid w:val="00267CE1"/>
    <w:rsid w:val="00270F4E"/>
    <w:rsid w:val="00271113"/>
    <w:rsid w:val="00271755"/>
    <w:rsid w:val="002724CD"/>
    <w:rsid w:val="0027283B"/>
    <w:rsid w:val="00275010"/>
    <w:rsid w:val="002755D8"/>
    <w:rsid w:val="0028128B"/>
    <w:rsid w:val="002833B1"/>
    <w:rsid w:val="00283967"/>
    <w:rsid w:val="00287045"/>
    <w:rsid w:val="0028769F"/>
    <w:rsid w:val="0029204C"/>
    <w:rsid w:val="002946B6"/>
    <w:rsid w:val="00297E7A"/>
    <w:rsid w:val="002A0172"/>
    <w:rsid w:val="002A26FD"/>
    <w:rsid w:val="002A72D0"/>
    <w:rsid w:val="002B3082"/>
    <w:rsid w:val="002B514F"/>
    <w:rsid w:val="002B68C9"/>
    <w:rsid w:val="002B6E9A"/>
    <w:rsid w:val="002B7CDB"/>
    <w:rsid w:val="002C0C79"/>
    <w:rsid w:val="002C2A11"/>
    <w:rsid w:val="002C3CA3"/>
    <w:rsid w:val="002C4A47"/>
    <w:rsid w:val="002C5FF7"/>
    <w:rsid w:val="002C7CDF"/>
    <w:rsid w:val="002D1C5A"/>
    <w:rsid w:val="002D1E65"/>
    <w:rsid w:val="002D62FF"/>
    <w:rsid w:val="002E027B"/>
    <w:rsid w:val="002E14AF"/>
    <w:rsid w:val="002E1C12"/>
    <w:rsid w:val="002E5B99"/>
    <w:rsid w:val="002F0B56"/>
    <w:rsid w:val="002F0F90"/>
    <w:rsid w:val="002F2ACB"/>
    <w:rsid w:val="002F39BC"/>
    <w:rsid w:val="003021AF"/>
    <w:rsid w:val="003121E0"/>
    <w:rsid w:val="00312AF4"/>
    <w:rsid w:val="0031361D"/>
    <w:rsid w:val="003158A6"/>
    <w:rsid w:val="00322563"/>
    <w:rsid w:val="0032345B"/>
    <w:rsid w:val="003234BE"/>
    <w:rsid w:val="00327A3A"/>
    <w:rsid w:val="003318AA"/>
    <w:rsid w:val="003327B9"/>
    <w:rsid w:val="003366CC"/>
    <w:rsid w:val="00337D03"/>
    <w:rsid w:val="00342CFB"/>
    <w:rsid w:val="00346912"/>
    <w:rsid w:val="00346953"/>
    <w:rsid w:val="0035645E"/>
    <w:rsid w:val="00362D27"/>
    <w:rsid w:val="00363D46"/>
    <w:rsid w:val="00363D4C"/>
    <w:rsid w:val="00365CA6"/>
    <w:rsid w:val="003675F3"/>
    <w:rsid w:val="003734AB"/>
    <w:rsid w:val="00375463"/>
    <w:rsid w:val="00375A25"/>
    <w:rsid w:val="00377158"/>
    <w:rsid w:val="00381B2F"/>
    <w:rsid w:val="003827E5"/>
    <w:rsid w:val="003861EB"/>
    <w:rsid w:val="00393742"/>
    <w:rsid w:val="0039397C"/>
    <w:rsid w:val="003976E6"/>
    <w:rsid w:val="003A2F91"/>
    <w:rsid w:val="003A3AD5"/>
    <w:rsid w:val="003A712B"/>
    <w:rsid w:val="003A7AD0"/>
    <w:rsid w:val="003B642E"/>
    <w:rsid w:val="003C1177"/>
    <w:rsid w:val="003C1529"/>
    <w:rsid w:val="003C2FC0"/>
    <w:rsid w:val="003C3365"/>
    <w:rsid w:val="003D3F67"/>
    <w:rsid w:val="003D6F36"/>
    <w:rsid w:val="003D711D"/>
    <w:rsid w:val="003D75AF"/>
    <w:rsid w:val="003E1646"/>
    <w:rsid w:val="003E204D"/>
    <w:rsid w:val="003E785F"/>
    <w:rsid w:val="003F11E6"/>
    <w:rsid w:val="003F1259"/>
    <w:rsid w:val="003F27AA"/>
    <w:rsid w:val="00400B13"/>
    <w:rsid w:val="00403005"/>
    <w:rsid w:val="004051F6"/>
    <w:rsid w:val="00406E7B"/>
    <w:rsid w:val="004075D0"/>
    <w:rsid w:val="00411134"/>
    <w:rsid w:val="00411BD4"/>
    <w:rsid w:val="00413402"/>
    <w:rsid w:val="004141E7"/>
    <w:rsid w:val="00421E11"/>
    <w:rsid w:val="00426D2F"/>
    <w:rsid w:val="00433F12"/>
    <w:rsid w:val="00440F0D"/>
    <w:rsid w:val="00442A5E"/>
    <w:rsid w:val="00444D43"/>
    <w:rsid w:val="00444FAE"/>
    <w:rsid w:val="00453520"/>
    <w:rsid w:val="0046050E"/>
    <w:rsid w:val="004624CB"/>
    <w:rsid w:val="00462742"/>
    <w:rsid w:val="0046356C"/>
    <w:rsid w:val="00466DE4"/>
    <w:rsid w:val="00471E61"/>
    <w:rsid w:val="00472B56"/>
    <w:rsid w:val="00472B72"/>
    <w:rsid w:val="00473C9D"/>
    <w:rsid w:val="00474EEA"/>
    <w:rsid w:val="00475AFC"/>
    <w:rsid w:val="00481236"/>
    <w:rsid w:val="004827F7"/>
    <w:rsid w:val="00482F96"/>
    <w:rsid w:val="0048396E"/>
    <w:rsid w:val="00483B25"/>
    <w:rsid w:val="00491155"/>
    <w:rsid w:val="004926A5"/>
    <w:rsid w:val="00492F65"/>
    <w:rsid w:val="004A5F49"/>
    <w:rsid w:val="004A70E4"/>
    <w:rsid w:val="004A71F7"/>
    <w:rsid w:val="004A7559"/>
    <w:rsid w:val="004A7B6A"/>
    <w:rsid w:val="004B4007"/>
    <w:rsid w:val="004B4E2D"/>
    <w:rsid w:val="004B7F3B"/>
    <w:rsid w:val="004C15EC"/>
    <w:rsid w:val="004C2014"/>
    <w:rsid w:val="004C7A43"/>
    <w:rsid w:val="004D30A1"/>
    <w:rsid w:val="004D3988"/>
    <w:rsid w:val="004D4A48"/>
    <w:rsid w:val="004D6E42"/>
    <w:rsid w:val="004D7F17"/>
    <w:rsid w:val="004E016C"/>
    <w:rsid w:val="004E1B63"/>
    <w:rsid w:val="004E3C85"/>
    <w:rsid w:val="004E4B8C"/>
    <w:rsid w:val="004F120E"/>
    <w:rsid w:val="004F135D"/>
    <w:rsid w:val="004F36AE"/>
    <w:rsid w:val="004F6111"/>
    <w:rsid w:val="004F7CC2"/>
    <w:rsid w:val="00501264"/>
    <w:rsid w:val="00501AE9"/>
    <w:rsid w:val="005216DB"/>
    <w:rsid w:val="005253C7"/>
    <w:rsid w:val="00526410"/>
    <w:rsid w:val="00532025"/>
    <w:rsid w:val="00533138"/>
    <w:rsid w:val="00533B5C"/>
    <w:rsid w:val="005428EB"/>
    <w:rsid w:val="0054642F"/>
    <w:rsid w:val="00546B7D"/>
    <w:rsid w:val="005547E3"/>
    <w:rsid w:val="005568FD"/>
    <w:rsid w:val="00557CAE"/>
    <w:rsid w:val="00557CE6"/>
    <w:rsid w:val="005607B4"/>
    <w:rsid w:val="005621F1"/>
    <w:rsid w:val="00570836"/>
    <w:rsid w:val="00572B60"/>
    <w:rsid w:val="00573163"/>
    <w:rsid w:val="0057338B"/>
    <w:rsid w:val="00573ADD"/>
    <w:rsid w:val="00574527"/>
    <w:rsid w:val="00574616"/>
    <w:rsid w:val="0058004A"/>
    <w:rsid w:val="0058072E"/>
    <w:rsid w:val="00585ED6"/>
    <w:rsid w:val="005868AB"/>
    <w:rsid w:val="00590B47"/>
    <w:rsid w:val="00590D3E"/>
    <w:rsid w:val="00591C45"/>
    <w:rsid w:val="00592218"/>
    <w:rsid w:val="00593281"/>
    <w:rsid w:val="005951A3"/>
    <w:rsid w:val="00597AC9"/>
    <w:rsid w:val="005A21CF"/>
    <w:rsid w:val="005A3C6A"/>
    <w:rsid w:val="005A418F"/>
    <w:rsid w:val="005A5210"/>
    <w:rsid w:val="005A77EB"/>
    <w:rsid w:val="005B0393"/>
    <w:rsid w:val="005B09B3"/>
    <w:rsid w:val="005B1AA0"/>
    <w:rsid w:val="005B3593"/>
    <w:rsid w:val="005B6EA1"/>
    <w:rsid w:val="005C0D99"/>
    <w:rsid w:val="005C1645"/>
    <w:rsid w:val="005C502A"/>
    <w:rsid w:val="005C5E11"/>
    <w:rsid w:val="005C64B8"/>
    <w:rsid w:val="005D2299"/>
    <w:rsid w:val="005D42C2"/>
    <w:rsid w:val="005D64D4"/>
    <w:rsid w:val="005D7CB0"/>
    <w:rsid w:val="005F1560"/>
    <w:rsid w:val="005F21D4"/>
    <w:rsid w:val="005F33E2"/>
    <w:rsid w:val="005F4CCF"/>
    <w:rsid w:val="005F501B"/>
    <w:rsid w:val="005F5C01"/>
    <w:rsid w:val="005F6060"/>
    <w:rsid w:val="005F6646"/>
    <w:rsid w:val="00602ADD"/>
    <w:rsid w:val="0060466B"/>
    <w:rsid w:val="00607088"/>
    <w:rsid w:val="00607C1A"/>
    <w:rsid w:val="0061138D"/>
    <w:rsid w:val="00611D75"/>
    <w:rsid w:val="00616D9D"/>
    <w:rsid w:val="006178F9"/>
    <w:rsid w:val="00617F2E"/>
    <w:rsid w:val="0062008E"/>
    <w:rsid w:val="00622542"/>
    <w:rsid w:val="00631C79"/>
    <w:rsid w:val="00631E07"/>
    <w:rsid w:val="00632C65"/>
    <w:rsid w:val="00635530"/>
    <w:rsid w:val="006375C8"/>
    <w:rsid w:val="00640151"/>
    <w:rsid w:val="0064096F"/>
    <w:rsid w:val="00644417"/>
    <w:rsid w:val="00647666"/>
    <w:rsid w:val="00651083"/>
    <w:rsid w:val="0065317D"/>
    <w:rsid w:val="006536D3"/>
    <w:rsid w:val="00653FFC"/>
    <w:rsid w:val="006541E9"/>
    <w:rsid w:val="0065664F"/>
    <w:rsid w:val="00662845"/>
    <w:rsid w:val="00663F59"/>
    <w:rsid w:val="00664D3E"/>
    <w:rsid w:val="006713E5"/>
    <w:rsid w:val="0067196F"/>
    <w:rsid w:val="00671CDA"/>
    <w:rsid w:val="00672766"/>
    <w:rsid w:val="00676900"/>
    <w:rsid w:val="00676E07"/>
    <w:rsid w:val="00680E44"/>
    <w:rsid w:val="00683B6B"/>
    <w:rsid w:val="00683BDD"/>
    <w:rsid w:val="00684896"/>
    <w:rsid w:val="00684F44"/>
    <w:rsid w:val="00686F04"/>
    <w:rsid w:val="006906BD"/>
    <w:rsid w:val="006922F4"/>
    <w:rsid w:val="00694D40"/>
    <w:rsid w:val="006A28B1"/>
    <w:rsid w:val="006A36DC"/>
    <w:rsid w:val="006A7B56"/>
    <w:rsid w:val="006B40F4"/>
    <w:rsid w:val="006B5148"/>
    <w:rsid w:val="006B7082"/>
    <w:rsid w:val="006B7CA6"/>
    <w:rsid w:val="006C14FC"/>
    <w:rsid w:val="006C5F3A"/>
    <w:rsid w:val="006D6BA3"/>
    <w:rsid w:val="006D6BF2"/>
    <w:rsid w:val="006E0220"/>
    <w:rsid w:val="006E24E0"/>
    <w:rsid w:val="006E298C"/>
    <w:rsid w:val="006E37FF"/>
    <w:rsid w:val="006E575A"/>
    <w:rsid w:val="006E7DC5"/>
    <w:rsid w:val="006F127B"/>
    <w:rsid w:val="006F252F"/>
    <w:rsid w:val="006F376D"/>
    <w:rsid w:val="006F3884"/>
    <w:rsid w:val="006F3F90"/>
    <w:rsid w:val="006F64FB"/>
    <w:rsid w:val="006F76D8"/>
    <w:rsid w:val="00704470"/>
    <w:rsid w:val="00704DD5"/>
    <w:rsid w:val="00707A5B"/>
    <w:rsid w:val="00710A0F"/>
    <w:rsid w:val="00711BF9"/>
    <w:rsid w:val="00711DBA"/>
    <w:rsid w:val="007129A9"/>
    <w:rsid w:val="00712A68"/>
    <w:rsid w:val="00716EF4"/>
    <w:rsid w:val="00720FEA"/>
    <w:rsid w:val="0072226B"/>
    <w:rsid w:val="00731CC9"/>
    <w:rsid w:val="00747CEA"/>
    <w:rsid w:val="0075756F"/>
    <w:rsid w:val="00757DE5"/>
    <w:rsid w:val="00760CEA"/>
    <w:rsid w:val="00761119"/>
    <w:rsid w:val="00766425"/>
    <w:rsid w:val="00766532"/>
    <w:rsid w:val="00772612"/>
    <w:rsid w:val="00772F96"/>
    <w:rsid w:val="00774167"/>
    <w:rsid w:val="007821F6"/>
    <w:rsid w:val="00782519"/>
    <w:rsid w:val="0079044E"/>
    <w:rsid w:val="00791E68"/>
    <w:rsid w:val="00792511"/>
    <w:rsid w:val="00793212"/>
    <w:rsid w:val="00793F8F"/>
    <w:rsid w:val="00794797"/>
    <w:rsid w:val="00795504"/>
    <w:rsid w:val="00795B60"/>
    <w:rsid w:val="007972F6"/>
    <w:rsid w:val="007A1CFE"/>
    <w:rsid w:val="007A3E35"/>
    <w:rsid w:val="007A5328"/>
    <w:rsid w:val="007A543A"/>
    <w:rsid w:val="007B35D7"/>
    <w:rsid w:val="007B67F6"/>
    <w:rsid w:val="007C1699"/>
    <w:rsid w:val="007C59F8"/>
    <w:rsid w:val="007D0794"/>
    <w:rsid w:val="007D64A1"/>
    <w:rsid w:val="007D7D3F"/>
    <w:rsid w:val="007F0454"/>
    <w:rsid w:val="007F2024"/>
    <w:rsid w:val="007F4E35"/>
    <w:rsid w:val="007F5C75"/>
    <w:rsid w:val="007F648A"/>
    <w:rsid w:val="00801D1F"/>
    <w:rsid w:val="00801EF4"/>
    <w:rsid w:val="00804325"/>
    <w:rsid w:val="0080638A"/>
    <w:rsid w:val="00806BFF"/>
    <w:rsid w:val="00807B3A"/>
    <w:rsid w:val="00807CF7"/>
    <w:rsid w:val="00807FA3"/>
    <w:rsid w:val="00810A4D"/>
    <w:rsid w:val="00811316"/>
    <w:rsid w:val="00812C30"/>
    <w:rsid w:val="00825AA9"/>
    <w:rsid w:val="0082600B"/>
    <w:rsid w:val="008305EC"/>
    <w:rsid w:val="00833E19"/>
    <w:rsid w:val="00835DF0"/>
    <w:rsid w:val="008405E7"/>
    <w:rsid w:val="008407E1"/>
    <w:rsid w:val="00844EA5"/>
    <w:rsid w:val="0084746D"/>
    <w:rsid w:val="00851312"/>
    <w:rsid w:val="008545CE"/>
    <w:rsid w:val="0085787A"/>
    <w:rsid w:val="00861974"/>
    <w:rsid w:val="00862131"/>
    <w:rsid w:val="00863AFD"/>
    <w:rsid w:val="00866C26"/>
    <w:rsid w:val="00874EB2"/>
    <w:rsid w:val="00876040"/>
    <w:rsid w:val="00892883"/>
    <w:rsid w:val="00892F23"/>
    <w:rsid w:val="008932C2"/>
    <w:rsid w:val="00897B63"/>
    <w:rsid w:val="008A46A2"/>
    <w:rsid w:val="008A5376"/>
    <w:rsid w:val="008B3BA9"/>
    <w:rsid w:val="008B403B"/>
    <w:rsid w:val="008B5994"/>
    <w:rsid w:val="008B787C"/>
    <w:rsid w:val="008B7989"/>
    <w:rsid w:val="008C0D4B"/>
    <w:rsid w:val="008C797F"/>
    <w:rsid w:val="008D4DAB"/>
    <w:rsid w:val="008D5FC1"/>
    <w:rsid w:val="008E366A"/>
    <w:rsid w:val="008E3B6C"/>
    <w:rsid w:val="008F0940"/>
    <w:rsid w:val="008F2FFE"/>
    <w:rsid w:val="008F4622"/>
    <w:rsid w:val="008F633D"/>
    <w:rsid w:val="008F770F"/>
    <w:rsid w:val="00900CD8"/>
    <w:rsid w:val="009029FD"/>
    <w:rsid w:val="00903A9A"/>
    <w:rsid w:val="00906006"/>
    <w:rsid w:val="00907FF0"/>
    <w:rsid w:val="00910C5C"/>
    <w:rsid w:val="00911274"/>
    <w:rsid w:val="00914E1E"/>
    <w:rsid w:val="00916442"/>
    <w:rsid w:val="00923368"/>
    <w:rsid w:val="0092500A"/>
    <w:rsid w:val="009274E2"/>
    <w:rsid w:val="00935320"/>
    <w:rsid w:val="00937BB4"/>
    <w:rsid w:val="00940A51"/>
    <w:rsid w:val="00941F5D"/>
    <w:rsid w:val="009442F2"/>
    <w:rsid w:val="00947C91"/>
    <w:rsid w:val="00956973"/>
    <w:rsid w:val="00956B88"/>
    <w:rsid w:val="0096133C"/>
    <w:rsid w:val="00962860"/>
    <w:rsid w:val="0097571C"/>
    <w:rsid w:val="00985D8A"/>
    <w:rsid w:val="00985E65"/>
    <w:rsid w:val="009860BD"/>
    <w:rsid w:val="009861E2"/>
    <w:rsid w:val="00986A88"/>
    <w:rsid w:val="00990EF5"/>
    <w:rsid w:val="0099121D"/>
    <w:rsid w:val="00993FCA"/>
    <w:rsid w:val="009940C5"/>
    <w:rsid w:val="00996AFA"/>
    <w:rsid w:val="009A5841"/>
    <w:rsid w:val="009A78B1"/>
    <w:rsid w:val="009B02D0"/>
    <w:rsid w:val="009B23FD"/>
    <w:rsid w:val="009B2A16"/>
    <w:rsid w:val="009B382B"/>
    <w:rsid w:val="009B44CE"/>
    <w:rsid w:val="009C0143"/>
    <w:rsid w:val="009C049B"/>
    <w:rsid w:val="009C2050"/>
    <w:rsid w:val="009C431C"/>
    <w:rsid w:val="009C6249"/>
    <w:rsid w:val="009D035C"/>
    <w:rsid w:val="009E16C8"/>
    <w:rsid w:val="009E3C56"/>
    <w:rsid w:val="009E4578"/>
    <w:rsid w:val="009E6BAD"/>
    <w:rsid w:val="009F29C8"/>
    <w:rsid w:val="009F31C4"/>
    <w:rsid w:val="009F3283"/>
    <w:rsid w:val="009F683C"/>
    <w:rsid w:val="009F7654"/>
    <w:rsid w:val="00A041DE"/>
    <w:rsid w:val="00A11186"/>
    <w:rsid w:val="00A131D2"/>
    <w:rsid w:val="00A216AB"/>
    <w:rsid w:val="00A23C06"/>
    <w:rsid w:val="00A25A9D"/>
    <w:rsid w:val="00A312B4"/>
    <w:rsid w:val="00A32956"/>
    <w:rsid w:val="00A33A23"/>
    <w:rsid w:val="00A35376"/>
    <w:rsid w:val="00A36E92"/>
    <w:rsid w:val="00A37A58"/>
    <w:rsid w:val="00A4027A"/>
    <w:rsid w:val="00A41896"/>
    <w:rsid w:val="00A43762"/>
    <w:rsid w:val="00A4521C"/>
    <w:rsid w:val="00A45885"/>
    <w:rsid w:val="00A50E4B"/>
    <w:rsid w:val="00A51691"/>
    <w:rsid w:val="00A5714D"/>
    <w:rsid w:val="00A613EF"/>
    <w:rsid w:val="00A662C3"/>
    <w:rsid w:val="00A7038F"/>
    <w:rsid w:val="00A73B02"/>
    <w:rsid w:val="00A74743"/>
    <w:rsid w:val="00A77ED2"/>
    <w:rsid w:val="00A805E0"/>
    <w:rsid w:val="00A81B8D"/>
    <w:rsid w:val="00A824EE"/>
    <w:rsid w:val="00A82C2C"/>
    <w:rsid w:val="00A831CB"/>
    <w:rsid w:val="00A865DB"/>
    <w:rsid w:val="00A86887"/>
    <w:rsid w:val="00A90187"/>
    <w:rsid w:val="00A94762"/>
    <w:rsid w:val="00A94BE0"/>
    <w:rsid w:val="00A95024"/>
    <w:rsid w:val="00A9728F"/>
    <w:rsid w:val="00A97B39"/>
    <w:rsid w:val="00AA1171"/>
    <w:rsid w:val="00AA27B4"/>
    <w:rsid w:val="00AA2FCE"/>
    <w:rsid w:val="00AA719A"/>
    <w:rsid w:val="00AB0E88"/>
    <w:rsid w:val="00AB10CA"/>
    <w:rsid w:val="00AB1F12"/>
    <w:rsid w:val="00AB38DB"/>
    <w:rsid w:val="00AB3DEC"/>
    <w:rsid w:val="00AB75E9"/>
    <w:rsid w:val="00AB765C"/>
    <w:rsid w:val="00AB7E36"/>
    <w:rsid w:val="00AC14E0"/>
    <w:rsid w:val="00AC4D8E"/>
    <w:rsid w:val="00AC6E35"/>
    <w:rsid w:val="00AC7D6B"/>
    <w:rsid w:val="00AD0124"/>
    <w:rsid w:val="00AD2CD8"/>
    <w:rsid w:val="00AD46FE"/>
    <w:rsid w:val="00AD4FA0"/>
    <w:rsid w:val="00AE1E07"/>
    <w:rsid w:val="00AE2913"/>
    <w:rsid w:val="00AE79E3"/>
    <w:rsid w:val="00AF3972"/>
    <w:rsid w:val="00AF3EB8"/>
    <w:rsid w:val="00AF431F"/>
    <w:rsid w:val="00AF7E1D"/>
    <w:rsid w:val="00B01FE4"/>
    <w:rsid w:val="00B04C88"/>
    <w:rsid w:val="00B132A6"/>
    <w:rsid w:val="00B1699B"/>
    <w:rsid w:val="00B17232"/>
    <w:rsid w:val="00B173B8"/>
    <w:rsid w:val="00B20FCE"/>
    <w:rsid w:val="00B23E4B"/>
    <w:rsid w:val="00B25391"/>
    <w:rsid w:val="00B25A40"/>
    <w:rsid w:val="00B27002"/>
    <w:rsid w:val="00B31A94"/>
    <w:rsid w:val="00B3603B"/>
    <w:rsid w:val="00B418F6"/>
    <w:rsid w:val="00B43B44"/>
    <w:rsid w:val="00B44C47"/>
    <w:rsid w:val="00B4648F"/>
    <w:rsid w:val="00B50153"/>
    <w:rsid w:val="00B5129D"/>
    <w:rsid w:val="00B53FB1"/>
    <w:rsid w:val="00B555D6"/>
    <w:rsid w:val="00B5607F"/>
    <w:rsid w:val="00B60319"/>
    <w:rsid w:val="00B62759"/>
    <w:rsid w:val="00B6346A"/>
    <w:rsid w:val="00B65D6C"/>
    <w:rsid w:val="00B67CEE"/>
    <w:rsid w:val="00B71567"/>
    <w:rsid w:val="00B72F0A"/>
    <w:rsid w:val="00B77CA9"/>
    <w:rsid w:val="00B81B1F"/>
    <w:rsid w:val="00B81C8E"/>
    <w:rsid w:val="00B85C7E"/>
    <w:rsid w:val="00B86429"/>
    <w:rsid w:val="00B87198"/>
    <w:rsid w:val="00B8782B"/>
    <w:rsid w:val="00B878FB"/>
    <w:rsid w:val="00B90F7F"/>
    <w:rsid w:val="00B91B3C"/>
    <w:rsid w:val="00B934F3"/>
    <w:rsid w:val="00B95238"/>
    <w:rsid w:val="00B95294"/>
    <w:rsid w:val="00BB1A31"/>
    <w:rsid w:val="00BB6087"/>
    <w:rsid w:val="00BC0FF6"/>
    <w:rsid w:val="00BC1EB4"/>
    <w:rsid w:val="00BC25A5"/>
    <w:rsid w:val="00BC39EF"/>
    <w:rsid w:val="00BC3C82"/>
    <w:rsid w:val="00BD1FB2"/>
    <w:rsid w:val="00BD36BA"/>
    <w:rsid w:val="00BD4116"/>
    <w:rsid w:val="00BD47D1"/>
    <w:rsid w:val="00BD47F1"/>
    <w:rsid w:val="00BD5173"/>
    <w:rsid w:val="00BD5D46"/>
    <w:rsid w:val="00BD5DB1"/>
    <w:rsid w:val="00BD65CB"/>
    <w:rsid w:val="00BE1FB8"/>
    <w:rsid w:val="00BE2DFB"/>
    <w:rsid w:val="00BE44D1"/>
    <w:rsid w:val="00BE498E"/>
    <w:rsid w:val="00BE6847"/>
    <w:rsid w:val="00BE73C0"/>
    <w:rsid w:val="00BF3F46"/>
    <w:rsid w:val="00BF63DF"/>
    <w:rsid w:val="00BF6DB6"/>
    <w:rsid w:val="00C00807"/>
    <w:rsid w:val="00C05064"/>
    <w:rsid w:val="00C10299"/>
    <w:rsid w:val="00C10F35"/>
    <w:rsid w:val="00C12399"/>
    <w:rsid w:val="00C1471F"/>
    <w:rsid w:val="00C15C64"/>
    <w:rsid w:val="00C21580"/>
    <w:rsid w:val="00C23DE9"/>
    <w:rsid w:val="00C24A79"/>
    <w:rsid w:val="00C272AB"/>
    <w:rsid w:val="00C2741C"/>
    <w:rsid w:val="00C31106"/>
    <w:rsid w:val="00C34027"/>
    <w:rsid w:val="00C3409E"/>
    <w:rsid w:val="00C34D6C"/>
    <w:rsid w:val="00C36D17"/>
    <w:rsid w:val="00C416E9"/>
    <w:rsid w:val="00C45A1C"/>
    <w:rsid w:val="00C52793"/>
    <w:rsid w:val="00C562ED"/>
    <w:rsid w:val="00C57845"/>
    <w:rsid w:val="00C6017D"/>
    <w:rsid w:val="00C61013"/>
    <w:rsid w:val="00C62F04"/>
    <w:rsid w:val="00C64A99"/>
    <w:rsid w:val="00C67183"/>
    <w:rsid w:val="00C719BD"/>
    <w:rsid w:val="00C732EE"/>
    <w:rsid w:val="00C742DC"/>
    <w:rsid w:val="00C75184"/>
    <w:rsid w:val="00C75FFD"/>
    <w:rsid w:val="00C77815"/>
    <w:rsid w:val="00C809F6"/>
    <w:rsid w:val="00C82C1F"/>
    <w:rsid w:val="00C83BBD"/>
    <w:rsid w:val="00C862AE"/>
    <w:rsid w:val="00C87642"/>
    <w:rsid w:val="00C909FB"/>
    <w:rsid w:val="00C959D1"/>
    <w:rsid w:val="00CA411B"/>
    <w:rsid w:val="00CA51DD"/>
    <w:rsid w:val="00CA7674"/>
    <w:rsid w:val="00CB090B"/>
    <w:rsid w:val="00CB435F"/>
    <w:rsid w:val="00CB551E"/>
    <w:rsid w:val="00CB798F"/>
    <w:rsid w:val="00CB7FAF"/>
    <w:rsid w:val="00CC40C0"/>
    <w:rsid w:val="00CC591C"/>
    <w:rsid w:val="00CD17D1"/>
    <w:rsid w:val="00CD253C"/>
    <w:rsid w:val="00CD2813"/>
    <w:rsid w:val="00CD2AE1"/>
    <w:rsid w:val="00CD73B3"/>
    <w:rsid w:val="00CD7DCF"/>
    <w:rsid w:val="00CE006E"/>
    <w:rsid w:val="00CE04BD"/>
    <w:rsid w:val="00CE0CFF"/>
    <w:rsid w:val="00CE15A1"/>
    <w:rsid w:val="00CE364F"/>
    <w:rsid w:val="00CE3802"/>
    <w:rsid w:val="00CE5AEA"/>
    <w:rsid w:val="00CF093E"/>
    <w:rsid w:val="00CF3627"/>
    <w:rsid w:val="00CF4EBD"/>
    <w:rsid w:val="00CF592F"/>
    <w:rsid w:val="00D01BEA"/>
    <w:rsid w:val="00D0314D"/>
    <w:rsid w:val="00D055D0"/>
    <w:rsid w:val="00D05B85"/>
    <w:rsid w:val="00D073AD"/>
    <w:rsid w:val="00D10D96"/>
    <w:rsid w:val="00D110D9"/>
    <w:rsid w:val="00D149FC"/>
    <w:rsid w:val="00D1570D"/>
    <w:rsid w:val="00D15CF3"/>
    <w:rsid w:val="00D16F3A"/>
    <w:rsid w:val="00D236F0"/>
    <w:rsid w:val="00D259CB"/>
    <w:rsid w:val="00D26E3C"/>
    <w:rsid w:val="00D3054C"/>
    <w:rsid w:val="00D30E04"/>
    <w:rsid w:val="00D344E3"/>
    <w:rsid w:val="00D35941"/>
    <w:rsid w:val="00D413CD"/>
    <w:rsid w:val="00D46E3F"/>
    <w:rsid w:val="00D47925"/>
    <w:rsid w:val="00D535B8"/>
    <w:rsid w:val="00D5672E"/>
    <w:rsid w:val="00D60477"/>
    <w:rsid w:val="00D620AF"/>
    <w:rsid w:val="00D657B2"/>
    <w:rsid w:val="00D6587C"/>
    <w:rsid w:val="00D65C6F"/>
    <w:rsid w:val="00D6679C"/>
    <w:rsid w:val="00D66FC8"/>
    <w:rsid w:val="00D70279"/>
    <w:rsid w:val="00D7208F"/>
    <w:rsid w:val="00D72F6E"/>
    <w:rsid w:val="00D7311E"/>
    <w:rsid w:val="00D73D95"/>
    <w:rsid w:val="00D8089A"/>
    <w:rsid w:val="00D81B42"/>
    <w:rsid w:val="00D86CB3"/>
    <w:rsid w:val="00D90020"/>
    <w:rsid w:val="00D91D7E"/>
    <w:rsid w:val="00D97B9E"/>
    <w:rsid w:val="00DA015B"/>
    <w:rsid w:val="00DA12D3"/>
    <w:rsid w:val="00DA1F4C"/>
    <w:rsid w:val="00DA3A87"/>
    <w:rsid w:val="00DA49B8"/>
    <w:rsid w:val="00DA52B8"/>
    <w:rsid w:val="00DA6D48"/>
    <w:rsid w:val="00DB2384"/>
    <w:rsid w:val="00DB30CE"/>
    <w:rsid w:val="00DB5F02"/>
    <w:rsid w:val="00DB6881"/>
    <w:rsid w:val="00DC4B34"/>
    <w:rsid w:val="00DC62F1"/>
    <w:rsid w:val="00DD18AD"/>
    <w:rsid w:val="00DD5369"/>
    <w:rsid w:val="00DE049D"/>
    <w:rsid w:val="00DE0784"/>
    <w:rsid w:val="00DE102B"/>
    <w:rsid w:val="00DE33FB"/>
    <w:rsid w:val="00DE6235"/>
    <w:rsid w:val="00DF26DE"/>
    <w:rsid w:val="00DF67F7"/>
    <w:rsid w:val="00DF7507"/>
    <w:rsid w:val="00E0340F"/>
    <w:rsid w:val="00E05C36"/>
    <w:rsid w:val="00E1083F"/>
    <w:rsid w:val="00E1600B"/>
    <w:rsid w:val="00E16D6E"/>
    <w:rsid w:val="00E20760"/>
    <w:rsid w:val="00E22ACB"/>
    <w:rsid w:val="00E27674"/>
    <w:rsid w:val="00E3304D"/>
    <w:rsid w:val="00E3390D"/>
    <w:rsid w:val="00E350D2"/>
    <w:rsid w:val="00E40891"/>
    <w:rsid w:val="00E40CDD"/>
    <w:rsid w:val="00E44E27"/>
    <w:rsid w:val="00E45D50"/>
    <w:rsid w:val="00E47607"/>
    <w:rsid w:val="00E47A95"/>
    <w:rsid w:val="00E50650"/>
    <w:rsid w:val="00E539C5"/>
    <w:rsid w:val="00E54083"/>
    <w:rsid w:val="00E57134"/>
    <w:rsid w:val="00E5721A"/>
    <w:rsid w:val="00E62F2A"/>
    <w:rsid w:val="00E65197"/>
    <w:rsid w:val="00E655B2"/>
    <w:rsid w:val="00E67DBE"/>
    <w:rsid w:val="00E67EFA"/>
    <w:rsid w:val="00E71C7A"/>
    <w:rsid w:val="00E76192"/>
    <w:rsid w:val="00E76B21"/>
    <w:rsid w:val="00E808AB"/>
    <w:rsid w:val="00E80E9C"/>
    <w:rsid w:val="00E81E6B"/>
    <w:rsid w:val="00E84CD7"/>
    <w:rsid w:val="00E85B44"/>
    <w:rsid w:val="00E90C8E"/>
    <w:rsid w:val="00E91BE5"/>
    <w:rsid w:val="00E923B4"/>
    <w:rsid w:val="00E92689"/>
    <w:rsid w:val="00E93B95"/>
    <w:rsid w:val="00EB4EB7"/>
    <w:rsid w:val="00EC1178"/>
    <w:rsid w:val="00EC15F0"/>
    <w:rsid w:val="00EC2AB4"/>
    <w:rsid w:val="00EC6E35"/>
    <w:rsid w:val="00ED40AE"/>
    <w:rsid w:val="00ED7605"/>
    <w:rsid w:val="00EE5D60"/>
    <w:rsid w:val="00EE5F43"/>
    <w:rsid w:val="00EF69A7"/>
    <w:rsid w:val="00EF6BA3"/>
    <w:rsid w:val="00F005AA"/>
    <w:rsid w:val="00F0268F"/>
    <w:rsid w:val="00F04C4E"/>
    <w:rsid w:val="00F05C15"/>
    <w:rsid w:val="00F063B4"/>
    <w:rsid w:val="00F077F9"/>
    <w:rsid w:val="00F16B27"/>
    <w:rsid w:val="00F205B2"/>
    <w:rsid w:val="00F2250E"/>
    <w:rsid w:val="00F22549"/>
    <w:rsid w:val="00F24049"/>
    <w:rsid w:val="00F24E6F"/>
    <w:rsid w:val="00F311BA"/>
    <w:rsid w:val="00F3297B"/>
    <w:rsid w:val="00F35592"/>
    <w:rsid w:val="00F35BAC"/>
    <w:rsid w:val="00F45B79"/>
    <w:rsid w:val="00F5173C"/>
    <w:rsid w:val="00F52912"/>
    <w:rsid w:val="00F52BB9"/>
    <w:rsid w:val="00F534F3"/>
    <w:rsid w:val="00F542F3"/>
    <w:rsid w:val="00F626E3"/>
    <w:rsid w:val="00F6668E"/>
    <w:rsid w:val="00F6725F"/>
    <w:rsid w:val="00F673E9"/>
    <w:rsid w:val="00F70010"/>
    <w:rsid w:val="00F7221A"/>
    <w:rsid w:val="00F72BAF"/>
    <w:rsid w:val="00F73A0F"/>
    <w:rsid w:val="00F74355"/>
    <w:rsid w:val="00F845CC"/>
    <w:rsid w:val="00F9041A"/>
    <w:rsid w:val="00F911CF"/>
    <w:rsid w:val="00F91798"/>
    <w:rsid w:val="00F91F06"/>
    <w:rsid w:val="00F92CC8"/>
    <w:rsid w:val="00FA177F"/>
    <w:rsid w:val="00FA17FC"/>
    <w:rsid w:val="00FA23DE"/>
    <w:rsid w:val="00FA30F3"/>
    <w:rsid w:val="00FA4B9F"/>
    <w:rsid w:val="00FA6DEF"/>
    <w:rsid w:val="00FB06C6"/>
    <w:rsid w:val="00FB10A7"/>
    <w:rsid w:val="00FB25D7"/>
    <w:rsid w:val="00FB4CFD"/>
    <w:rsid w:val="00FB6897"/>
    <w:rsid w:val="00FC43D8"/>
    <w:rsid w:val="00FC6FFC"/>
    <w:rsid w:val="00FD2458"/>
    <w:rsid w:val="00FD702E"/>
    <w:rsid w:val="00FE1262"/>
    <w:rsid w:val="00FE400E"/>
    <w:rsid w:val="00FF12BA"/>
    <w:rsid w:val="00FF1555"/>
    <w:rsid w:val="00FF342A"/>
    <w:rsid w:val="00FF39FA"/>
    <w:rsid w:val="03461D7B"/>
    <w:rsid w:val="716857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1" w:semiHidden="0" w:name="heading 2"/>
    <w:lsdException w:qFormat="1" w:uiPriority="9"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unhideWhenUsed="0" w:uiPriority="0" w:name="index 8"/>
    <w:lsdException w:qFormat="1" w:unhideWhenUsed="0" w:uiPriority="0" w:name="index 9"/>
    <w:lsdException w:qFormat="1"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name="index heading"/>
    <w:lsdException w:qFormat="1" w:unhideWhenUsed="0" w:uiPriority="0" w:semiHidden="0" w:name="caption"/>
    <w:lsdException w:unhideWhenUsed="0" w:uiPriority="0" w:name="table of figures"/>
    <w:lsdException w:uiPriority="99" w:name="envelope address"/>
    <w:lsdException w:uiPriority="99" w:name="envelope return"/>
    <w:lsdException w:qFormat="1" w:unhideWhenUsed="0" w:uiPriority="0" w:semiHidden="0" w:name="footnote reference"/>
    <w:lsdException w:uiPriority="99"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unhideWhenUsed="0" w:uiPriority="0" w:semiHidden="0" w:name="List Number 3"/>
    <w:lsdException w:unhideWhenUsed="0" w:uiPriority="0" w:semiHidden="0"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0" w:semiHidden="0" w:name="Body Text"/>
    <w:lsdException w:unhideWhenUsed="0" w:uiPriority="0" w:semiHidden="0" w:name="Body Text Indent"/>
    <w:lsdException w:uiPriority="99" w:name="List Continue"/>
    <w:lsdException w:qFormat="1" w:unhideWhenUsed="0" w:uiPriority="0" w:semiHidden="0" w:name="List Continue 2"/>
    <w:lsdException w:qFormat="1" w:unhideWhenUsed="0" w:uiPriority="0" w:semiHidden="0"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0" w:semiHidden="0" w:name="Body Text 3"/>
    <w:lsdException w:qFormat="1" w:unhideWhenUsed="0" w:uiPriority="0" w:semiHidden="0" w:name="Body Text Indent 2"/>
    <w:lsdException w:unhideWhenUsed="0" w:uiPriority="0" w:semiHidden="0" w:name="Body Text Indent 3"/>
    <w:lsdException w:uiPriority="99" w:name="Block Text"/>
    <w:lsdException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9"/>
    <w:qFormat/>
    <w:uiPriority w:val="0"/>
    <w:pPr>
      <w:keepNext/>
      <w:keepLines/>
      <w:numPr>
        <w:ilvl w:val="0"/>
        <w:numId w:val="1"/>
      </w:numPr>
      <w:spacing w:beforeLines="50" w:afterLines="50"/>
      <w:jc w:val="left"/>
      <w:outlineLvl w:val="0"/>
    </w:pPr>
    <w:rPr>
      <w:rFonts w:ascii="黑体" w:hAnsi="黑体" w:eastAsia="黑体"/>
      <w:bCs/>
      <w:kern w:val="44"/>
      <w:szCs w:val="21"/>
    </w:rPr>
  </w:style>
  <w:style w:type="paragraph" w:styleId="3">
    <w:name w:val="heading 2"/>
    <w:basedOn w:val="1"/>
    <w:next w:val="1"/>
    <w:link w:val="80"/>
    <w:unhideWhenUsed/>
    <w:qFormat/>
    <w:uiPriority w:val="1"/>
    <w:pPr>
      <w:keepNext/>
      <w:keepLines/>
      <w:spacing w:beforeLines="50" w:afterLines="50"/>
      <w:outlineLvl w:val="1"/>
    </w:pPr>
    <w:rPr>
      <w:rFonts w:eastAsia="黑体" w:asciiTheme="majorHAnsi" w:hAnsiTheme="majorHAnsi" w:cstheme="majorBidi"/>
      <w:bCs/>
      <w:szCs w:val="32"/>
    </w:rPr>
  </w:style>
  <w:style w:type="paragraph" w:styleId="4">
    <w:name w:val="heading 3"/>
    <w:basedOn w:val="1"/>
    <w:next w:val="1"/>
    <w:link w:val="81"/>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89"/>
    <w:unhideWhenUsed/>
    <w:qFormat/>
    <w:uiPriority w:val="0"/>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91"/>
    <w:unhideWhenUsed/>
    <w:qFormat/>
    <w:uiPriority w:val="0"/>
    <w:pPr>
      <w:widowControl/>
      <w:numPr>
        <w:ilvl w:val="4"/>
        <w:numId w:val="1"/>
      </w:numPr>
      <w:spacing w:before="240" w:after="60"/>
      <w:jc w:val="left"/>
      <w:outlineLvl w:val="4"/>
    </w:pPr>
    <w:rPr>
      <w:rFonts w:cstheme="majorBidi"/>
      <w:b/>
      <w:bCs/>
      <w:i/>
      <w:iCs/>
      <w:kern w:val="0"/>
      <w:sz w:val="26"/>
      <w:szCs w:val="26"/>
      <w:lang w:eastAsia="en-US" w:bidi="en-US"/>
    </w:rPr>
  </w:style>
  <w:style w:type="paragraph" w:styleId="7">
    <w:name w:val="heading 6"/>
    <w:basedOn w:val="1"/>
    <w:next w:val="1"/>
    <w:link w:val="92"/>
    <w:unhideWhenUsed/>
    <w:qFormat/>
    <w:uiPriority w:val="0"/>
    <w:pPr>
      <w:widowControl/>
      <w:numPr>
        <w:ilvl w:val="5"/>
        <w:numId w:val="1"/>
      </w:numPr>
      <w:spacing w:before="240" w:after="60"/>
      <w:jc w:val="left"/>
      <w:outlineLvl w:val="5"/>
    </w:pPr>
    <w:rPr>
      <w:rFonts w:cstheme="majorBidi"/>
      <w:b/>
      <w:bCs/>
      <w:kern w:val="0"/>
      <w:sz w:val="22"/>
      <w:lang w:eastAsia="en-US" w:bidi="en-US"/>
    </w:rPr>
  </w:style>
  <w:style w:type="paragraph" w:styleId="8">
    <w:name w:val="heading 7"/>
    <w:basedOn w:val="1"/>
    <w:next w:val="1"/>
    <w:link w:val="93"/>
    <w:unhideWhenUsed/>
    <w:qFormat/>
    <w:uiPriority w:val="0"/>
    <w:pPr>
      <w:widowControl/>
      <w:numPr>
        <w:ilvl w:val="6"/>
        <w:numId w:val="1"/>
      </w:numPr>
      <w:spacing w:before="240" w:after="60"/>
      <w:jc w:val="left"/>
      <w:outlineLvl w:val="6"/>
    </w:pPr>
    <w:rPr>
      <w:rFonts w:cstheme="majorBidi"/>
      <w:kern w:val="0"/>
      <w:sz w:val="24"/>
      <w:szCs w:val="24"/>
      <w:lang w:eastAsia="en-US" w:bidi="en-US"/>
    </w:rPr>
  </w:style>
  <w:style w:type="paragraph" w:styleId="9">
    <w:name w:val="heading 8"/>
    <w:basedOn w:val="1"/>
    <w:next w:val="1"/>
    <w:link w:val="94"/>
    <w:unhideWhenUsed/>
    <w:qFormat/>
    <w:uiPriority w:val="0"/>
    <w:pPr>
      <w:widowControl/>
      <w:numPr>
        <w:ilvl w:val="7"/>
        <w:numId w:val="1"/>
      </w:numPr>
      <w:spacing w:before="240" w:after="60"/>
      <w:jc w:val="left"/>
      <w:outlineLvl w:val="7"/>
    </w:pPr>
    <w:rPr>
      <w:rFonts w:cstheme="majorBidi"/>
      <w:i/>
      <w:iCs/>
      <w:kern w:val="0"/>
      <w:sz w:val="24"/>
      <w:szCs w:val="24"/>
      <w:lang w:eastAsia="en-US" w:bidi="en-US"/>
    </w:rPr>
  </w:style>
  <w:style w:type="paragraph" w:styleId="10">
    <w:name w:val="heading 9"/>
    <w:basedOn w:val="1"/>
    <w:next w:val="1"/>
    <w:link w:val="95"/>
    <w:unhideWhenUsed/>
    <w:qFormat/>
    <w:uiPriority w:val="0"/>
    <w:pPr>
      <w:widowControl/>
      <w:numPr>
        <w:ilvl w:val="8"/>
        <w:numId w:val="1"/>
      </w:numPr>
      <w:spacing w:before="240" w:after="60"/>
      <w:jc w:val="left"/>
      <w:outlineLvl w:val="8"/>
    </w:pPr>
    <w:rPr>
      <w:rFonts w:asciiTheme="majorHAnsi" w:hAnsiTheme="majorHAnsi" w:eastAsiaTheme="majorEastAsia" w:cstheme="majorBidi"/>
      <w:kern w:val="0"/>
      <w:sz w:val="22"/>
      <w:lang w:eastAsia="en-US" w:bidi="en-US"/>
    </w:rPr>
  </w:style>
  <w:style w:type="character" w:default="1" w:styleId="70">
    <w:name w:val="Default Paragraph Font"/>
    <w:semiHidden/>
    <w:unhideWhenUsed/>
    <w:qFormat/>
    <w:uiPriority w:val="1"/>
  </w:style>
  <w:style w:type="table" w:default="1" w:styleId="67">
    <w:name w:val="Normal Table"/>
    <w:semiHidden/>
    <w:unhideWhenUsed/>
    <w:uiPriority w:val="99"/>
    <w:tblPr>
      <w:tblCellMar>
        <w:top w:w="0" w:type="dxa"/>
        <w:left w:w="108" w:type="dxa"/>
        <w:bottom w:w="0" w:type="dxa"/>
        <w:right w:w="108" w:type="dxa"/>
      </w:tblCellMar>
    </w:tblPr>
  </w:style>
  <w:style w:type="paragraph" w:styleId="11">
    <w:name w:val="toc 7"/>
    <w:basedOn w:val="1"/>
    <w:next w:val="1"/>
    <w:qFormat/>
    <w:uiPriority w:val="39"/>
    <w:pPr>
      <w:ind w:left="1050"/>
      <w:jc w:val="left"/>
    </w:pPr>
    <w:rPr>
      <w:rFonts w:ascii="Times New Roman" w:hAnsi="Times New Roman" w:eastAsia="宋体" w:cs="Times New Roman"/>
      <w:sz w:val="20"/>
      <w:szCs w:val="20"/>
    </w:rPr>
  </w:style>
  <w:style w:type="paragraph" w:styleId="12">
    <w:name w:val="List Number 2"/>
    <w:basedOn w:val="1"/>
    <w:qFormat/>
    <w:uiPriority w:val="0"/>
    <w:pPr>
      <w:tabs>
        <w:tab w:val="left" w:pos="780"/>
      </w:tabs>
      <w:ind w:left="780" w:leftChars="200" w:hanging="360" w:hangingChars="200"/>
    </w:pPr>
    <w:rPr>
      <w:rFonts w:ascii="宋体" w:hAnsi="宋体" w:eastAsia="宋体" w:cs="Times New Roman"/>
      <w:bCs/>
      <w:szCs w:val="24"/>
    </w:rPr>
  </w:style>
  <w:style w:type="paragraph" w:styleId="13">
    <w:name w:val="Note Heading"/>
    <w:basedOn w:val="1"/>
    <w:next w:val="1"/>
    <w:link w:val="224"/>
    <w:uiPriority w:val="0"/>
    <w:pPr>
      <w:spacing w:line="480" w:lineRule="exact"/>
      <w:jc w:val="center"/>
    </w:pPr>
    <w:rPr>
      <w:rFonts w:ascii="Times New Roman" w:hAnsi="Times New Roman" w:eastAsia="仿宋_GB2312" w:cs="Times New Roman"/>
      <w:sz w:val="28"/>
      <w:szCs w:val="24"/>
      <w:lang w:val="zh-CN"/>
    </w:rPr>
  </w:style>
  <w:style w:type="paragraph" w:styleId="14">
    <w:name w:val="List Bullet 4"/>
    <w:basedOn w:val="1"/>
    <w:qFormat/>
    <w:uiPriority w:val="0"/>
    <w:pPr>
      <w:tabs>
        <w:tab w:val="left" w:pos="1620"/>
      </w:tabs>
      <w:ind w:left="1620" w:leftChars="600" w:hanging="360" w:hangingChars="200"/>
    </w:pPr>
    <w:rPr>
      <w:rFonts w:ascii="宋体" w:hAnsi="宋体" w:eastAsia="宋体" w:cs="Times New Roman"/>
      <w:bCs/>
      <w:szCs w:val="24"/>
    </w:rPr>
  </w:style>
  <w:style w:type="paragraph" w:styleId="15">
    <w:name w:val="index 8"/>
    <w:basedOn w:val="1"/>
    <w:next w:val="1"/>
    <w:semiHidden/>
    <w:uiPriority w:val="0"/>
    <w:pPr>
      <w:ind w:left="1680" w:hanging="210"/>
      <w:jc w:val="left"/>
    </w:pPr>
    <w:rPr>
      <w:rFonts w:ascii="Times New Roman" w:hAnsi="Times New Roman" w:eastAsia="宋体" w:cs="Times New Roman"/>
      <w:sz w:val="20"/>
      <w:szCs w:val="20"/>
    </w:rPr>
  </w:style>
  <w:style w:type="paragraph" w:styleId="16">
    <w:name w:val="List Number"/>
    <w:basedOn w:val="1"/>
    <w:qFormat/>
    <w:uiPriority w:val="0"/>
    <w:pPr>
      <w:tabs>
        <w:tab w:val="left" w:pos="360"/>
      </w:tabs>
      <w:ind w:left="360" w:hanging="360" w:hangingChars="200"/>
    </w:pPr>
    <w:rPr>
      <w:rFonts w:ascii="宋体" w:hAnsi="宋体" w:eastAsia="宋体" w:cs="Times New Roman"/>
      <w:bCs/>
      <w:szCs w:val="24"/>
    </w:rPr>
  </w:style>
  <w:style w:type="paragraph" w:styleId="17">
    <w:name w:val="Normal Indent"/>
    <w:basedOn w:val="1"/>
    <w:link w:val="117"/>
    <w:qFormat/>
    <w:uiPriority w:val="0"/>
    <w:pPr>
      <w:ind w:firstLine="420"/>
    </w:pPr>
    <w:rPr>
      <w:rFonts w:ascii="Times New Roman" w:hAnsi="Times New Roman" w:eastAsia="宋体" w:cs="Times New Roman"/>
      <w:szCs w:val="20"/>
    </w:rPr>
  </w:style>
  <w:style w:type="paragraph" w:styleId="18">
    <w:name w:val="caption"/>
    <w:basedOn w:val="1"/>
    <w:next w:val="1"/>
    <w:link w:val="88"/>
    <w:qFormat/>
    <w:uiPriority w:val="0"/>
    <w:pPr>
      <w:widowControl/>
      <w:spacing w:line="360" w:lineRule="auto"/>
      <w:jc w:val="center"/>
    </w:pPr>
    <w:rPr>
      <w:rFonts w:ascii="Times New Roman" w:hAnsi="Times New Roman" w:eastAsia="黑体" w:cs="Times New Roman"/>
      <w:kern w:val="0"/>
      <w:szCs w:val="24"/>
    </w:rPr>
  </w:style>
  <w:style w:type="paragraph" w:styleId="19">
    <w:name w:val="index 5"/>
    <w:basedOn w:val="1"/>
    <w:next w:val="1"/>
    <w:semiHidden/>
    <w:qFormat/>
    <w:uiPriority w:val="0"/>
    <w:pPr>
      <w:ind w:left="1050" w:hanging="210"/>
      <w:jc w:val="left"/>
    </w:pPr>
    <w:rPr>
      <w:rFonts w:ascii="Times New Roman" w:hAnsi="Times New Roman" w:eastAsia="宋体" w:cs="Times New Roman"/>
      <w:sz w:val="20"/>
      <w:szCs w:val="20"/>
    </w:rPr>
  </w:style>
  <w:style w:type="paragraph" w:styleId="20">
    <w:name w:val="List Bullet"/>
    <w:basedOn w:val="1"/>
    <w:qFormat/>
    <w:uiPriority w:val="0"/>
    <w:pPr>
      <w:tabs>
        <w:tab w:val="left" w:pos="360"/>
        <w:tab w:val="left" w:pos="780"/>
      </w:tabs>
      <w:ind w:left="360" w:right="-107" w:rightChars="-59" w:hanging="360"/>
      <w:jc w:val="left"/>
    </w:pPr>
    <w:rPr>
      <w:rFonts w:ascii="宋体" w:hAnsi="宋体" w:eastAsia="宋体" w:cs="Times New Roman"/>
      <w:b/>
      <w:sz w:val="18"/>
      <w:szCs w:val="24"/>
    </w:rPr>
  </w:style>
  <w:style w:type="paragraph" w:styleId="21">
    <w:name w:val="Document Map"/>
    <w:basedOn w:val="1"/>
    <w:link w:val="98"/>
    <w:unhideWhenUsed/>
    <w:qFormat/>
    <w:uiPriority w:val="0"/>
    <w:pPr>
      <w:widowControl/>
      <w:jc w:val="left"/>
    </w:pPr>
    <w:rPr>
      <w:rFonts w:ascii="宋体" w:eastAsia="宋体" w:cs="Times New Roman"/>
      <w:kern w:val="0"/>
      <w:sz w:val="18"/>
      <w:szCs w:val="18"/>
      <w:lang w:eastAsia="en-US" w:bidi="en-US"/>
    </w:rPr>
  </w:style>
  <w:style w:type="paragraph" w:styleId="22">
    <w:name w:val="annotation text"/>
    <w:basedOn w:val="1"/>
    <w:link w:val="168"/>
    <w:unhideWhenUsed/>
    <w:qFormat/>
    <w:uiPriority w:val="0"/>
    <w:pPr>
      <w:jc w:val="left"/>
    </w:pPr>
    <w:rPr>
      <w:rFonts w:ascii="Calibri" w:hAnsi="Calibri" w:eastAsia="宋体" w:cs="Times New Roman"/>
    </w:rPr>
  </w:style>
  <w:style w:type="paragraph" w:styleId="23">
    <w:name w:val="index 6"/>
    <w:basedOn w:val="1"/>
    <w:next w:val="1"/>
    <w:semiHidden/>
    <w:qFormat/>
    <w:uiPriority w:val="0"/>
    <w:pPr>
      <w:ind w:left="1260" w:hanging="210"/>
      <w:jc w:val="left"/>
    </w:pPr>
    <w:rPr>
      <w:rFonts w:ascii="Times New Roman" w:hAnsi="Times New Roman" w:eastAsia="宋体" w:cs="Times New Roman"/>
      <w:sz w:val="20"/>
      <w:szCs w:val="20"/>
    </w:rPr>
  </w:style>
  <w:style w:type="paragraph" w:styleId="24">
    <w:name w:val="Salutation"/>
    <w:basedOn w:val="1"/>
    <w:next w:val="1"/>
    <w:link w:val="202"/>
    <w:qFormat/>
    <w:uiPriority w:val="0"/>
    <w:rPr>
      <w:rFonts w:ascii="华文楷体" w:hAnsi="华文楷体" w:eastAsia="华文楷体" w:cs="Times New Roman"/>
      <w:sz w:val="30"/>
      <w:szCs w:val="30"/>
    </w:rPr>
  </w:style>
  <w:style w:type="paragraph" w:styleId="25">
    <w:name w:val="Body Text 3"/>
    <w:basedOn w:val="1"/>
    <w:link w:val="179"/>
    <w:unhideWhenUsed/>
    <w:qFormat/>
    <w:uiPriority w:val="0"/>
    <w:pPr>
      <w:spacing w:after="120"/>
    </w:pPr>
    <w:rPr>
      <w:rFonts w:ascii="Calibri" w:hAnsi="Calibri" w:eastAsia="宋体"/>
      <w:sz w:val="16"/>
      <w:szCs w:val="16"/>
    </w:rPr>
  </w:style>
  <w:style w:type="paragraph" w:styleId="26">
    <w:name w:val="List Bullet 3"/>
    <w:basedOn w:val="1"/>
    <w:qFormat/>
    <w:uiPriority w:val="0"/>
    <w:pPr>
      <w:tabs>
        <w:tab w:val="left" w:pos="1200"/>
      </w:tabs>
      <w:ind w:left="1200" w:leftChars="400" w:right="-107" w:rightChars="-59" w:hanging="420" w:hangingChars="200"/>
      <w:jc w:val="left"/>
    </w:pPr>
    <w:rPr>
      <w:rFonts w:ascii="宋体" w:hAnsi="宋体" w:eastAsia="宋体" w:cs="Times New Roman"/>
      <w:b/>
      <w:sz w:val="18"/>
      <w:szCs w:val="24"/>
    </w:rPr>
  </w:style>
  <w:style w:type="paragraph" w:styleId="27">
    <w:name w:val="Body Text"/>
    <w:basedOn w:val="1"/>
    <w:link w:val="115"/>
    <w:unhideWhenUsed/>
    <w:uiPriority w:val="0"/>
    <w:pPr>
      <w:widowControl/>
      <w:spacing w:after="120"/>
      <w:jc w:val="left"/>
    </w:pPr>
    <w:rPr>
      <w:rFonts w:cs="Times New Roman"/>
      <w:kern w:val="0"/>
      <w:sz w:val="24"/>
      <w:szCs w:val="24"/>
      <w:lang w:eastAsia="en-US" w:bidi="en-US"/>
    </w:rPr>
  </w:style>
  <w:style w:type="paragraph" w:styleId="28">
    <w:name w:val="Body Text Indent"/>
    <w:basedOn w:val="1"/>
    <w:link w:val="118"/>
    <w:uiPriority w:val="0"/>
    <w:pPr>
      <w:spacing w:line="360" w:lineRule="auto"/>
      <w:ind w:firstLine="420"/>
    </w:pPr>
    <w:rPr>
      <w:rFonts w:ascii="Times New Roman" w:hAnsi="Times New Roman" w:eastAsia="宋体" w:cs="Times New Roman"/>
      <w:szCs w:val="20"/>
    </w:rPr>
  </w:style>
  <w:style w:type="paragraph" w:styleId="29">
    <w:name w:val="List Number 3"/>
    <w:basedOn w:val="1"/>
    <w:uiPriority w:val="0"/>
    <w:pPr>
      <w:tabs>
        <w:tab w:val="left" w:pos="1200"/>
      </w:tabs>
      <w:ind w:left="1200" w:leftChars="400" w:hanging="360" w:hangingChars="200"/>
    </w:pPr>
    <w:rPr>
      <w:rFonts w:ascii="宋体" w:hAnsi="宋体" w:eastAsia="宋体" w:cs="Times New Roman"/>
      <w:bCs/>
      <w:szCs w:val="24"/>
    </w:rPr>
  </w:style>
  <w:style w:type="paragraph" w:styleId="30">
    <w:name w:val="List Bullet 2"/>
    <w:basedOn w:val="1"/>
    <w:qFormat/>
    <w:uiPriority w:val="0"/>
    <w:pPr>
      <w:tabs>
        <w:tab w:val="left" w:pos="780"/>
      </w:tabs>
      <w:ind w:left="780" w:leftChars="200" w:right="-107" w:rightChars="-59" w:hanging="420" w:hangingChars="200"/>
      <w:jc w:val="left"/>
    </w:pPr>
    <w:rPr>
      <w:rFonts w:ascii="宋体" w:hAnsi="宋体" w:eastAsia="宋体" w:cs="Times New Roman"/>
      <w:b/>
      <w:sz w:val="18"/>
      <w:szCs w:val="24"/>
    </w:rPr>
  </w:style>
  <w:style w:type="paragraph" w:styleId="31">
    <w:name w:val="index 4"/>
    <w:basedOn w:val="1"/>
    <w:next w:val="1"/>
    <w:semiHidden/>
    <w:qFormat/>
    <w:uiPriority w:val="0"/>
    <w:pPr>
      <w:ind w:left="840" w:hanging="210"/>
      <w:jc w:val="left"/>
    </w:pPr>
    <w:rPr>
      <w:rFonts w:ascii="Times New Roman" w:hAnsi="Times New Roman" w:eastAsia="宋体" w:cs="Times New Roman"/>
      <w:sz w:val="20"/>
      <w:szCs w:val="20"/>
    </w:rPr>
  </w:style>
  <w:style w:type="paragraph" w:styleId="32">
    <w:name w:val="toc 5"/>
    <w:basedOn w:val="1"/>
    <w:next w:val="1"/>
    <w:qFormat/>
    <w:uiPriority w:val="39"/>
    <w:pPr>
      <w:ind w:left="630"/>
      <w:jc w:val="left"/>
    </w:pPr>
    <w:rPr>
      <w:rFonts w:ascii="Times New Roman" w:hAnsi="Times New Roman" w:eastAsia="宋体" w:cs="Times New Roman"/>
      <w:sz w:val="20"/>
      <w:szCs w:val="20"/>
    </w:rPr>
  </w:style>
  <w:style w:type="paragraph" w:styleId="33">
    <w:name w:val="toc 3"/>
    <w:basedOn w:val="1"/>
    <w:next w:val="1"/>
    <w:qFormat/>
    <w:uiPriority w:val="39"/>
    <w:pPr>
      <w:ind w:left="420"/>
      <w:jc w:val="left"/>
    </w:pPr>
    <w:rPr>
      <w:rFonts w:ascii="Times New Roman" w:hAnsi="Times New Roman" w:eastAsia="宋体" w:cs="Times New Roman"/>
      <w:sz w:val="20"/>
      <w:szCs w:val="20"/>
    </w:rPr>
  </w:style>
  <w:style w:type="paragraph" w:styleId="34">
    <w:name w:val="Plain Text"/>
    <w:basedOn w:val="1"/>
    <w:link w:val="134"/>
    <w:qFormat/>
    <w:uiPriority w:val="0"/>
    <w:rPr>
      <w:rFonts w:ascii="宋体" w:hAnsi="Courier New" w:eastAsia="宋体" w:cs="Times New Roman"/>
      <w:szCs w:val="20"/>
    </w:rPr>
  </w:style>
  <w:style w:type="paragraph" w:styleId="35">
    <w:name w:val="List Number 4"/>
    <w:basedOn w:val="1"/>
    <w:uiPriority w:val="0"/>
    <w:pPr>
      <w:tabs>
        <w:tab w:val="left" w:pos="720"/>
        <w:tab w:val="left" w:pos="1620"/>
      </w:tabs>
      <w:ind w:left="1620" w:leftChars="600" w:right="-107" w:rightChars="-59" w:hanging="300"/>
      <w:jc w:val="left"/>
    </w:pPr>
    <w:rPr>
      <w:rFonts w:ascii="宋体" w:hAnsi="宋体" w:eastAsia="宋体" w:cs="Times New Roman"/>
      <w:b/>
      <w:sz w:val="18"/>
      <w:szCs w:val="24"/>
    </w:rPr>
  </w:style>
  <w:style w:type="paragraph" w:styleId="36">
    <w:name w:val="toc 8"/>
    <w:basedOn w:val="1"/>
    <w:next w:val="1"/>
    <w:qFormat/>
    <w:uiPriority w:val="39"/>
    <w:pPr>
      <w:ind w:left="1260"/>
      <w:jc w:val="left"/>
    </w:pPr>
    <w:rPr>
      <w:rFonts w:ascii="Times New Roman" w:hAnsi="Times New Roman" w:eastAsia="宋体" w:cs="Times New Roman"/>
      <w:sz w:val="20"/>
      <w:szCs w:val="20"/>
    </w:rPr>
  </w:style>
  <w:style w:type="paragraph" w:styleId="37">
    <w:name w:val="index 3"/>
    <w:basedOn w:val="1"/>
    <w:next w:val="1"/>
    <w:semiHidden/>
    <w:qFormat/>
    <w:uiPriority w:val="0"/>
    <w:pPr>
      <w:ind w:left="630" w:hanging="210"/>
      <w:jc w:val="left"/>
    </w:pPr>
    <w:rPr>
      <w:rFonts w:ascii="Times New Roman" w:hAnsi="Times New Roman" w:eastAsia="宋体" w:cs="Times New Roman"/>
      <w:sz w:val="20"/>
      <w:szCs w:val="20"/>
    </w:rPr>
  </w:style>
  <w:style w:type="paragraph" w:styleId="38">
    <w:name w:val="Date"/>
    <w:basedOn w:val="1"/>
    <w:next w:val="1"/>
    <w:link w:val="133"/>
    <w:qFormat/>
    <w:uiPriority w:val="0"/>
    <w:pPr>
      <w:ind w:left="100" w:leftChars="2500"/>
    </w:pPr>
    <w:rPr>
      <w:rFonts w:ascii="Times New Roman" w:hAnsi="Times New Roman" w:eastAsia="宋体" w:cs="Times New Roman"/>
      <w:szCs w:val="24"/>
    </w:rPr>
  </w:style>
  <w:style w:type="paragraph" w:styleId="39">
    <w:name w:val="Body Text Indent 2"/>
    <w:basedOn w:val="1"/>
    <w:link w:val="120"/>
    <w:qFormat/>
    <w:uiPriority w:val="0"/>
    <w:pPr>
      <w:spacing w:line="360" w:lineRule="auto"/>
      <w:ind w:left="900"/>
    </w:pPr>
    <w:rPr>
      <w:rFonts w:ascii="Times New Roman" w:hAnsi="Times New Roman" w:eastAsia="宋体" w:cs="Times New Roman"/>
      <w:szCs w:val="20"/>
    </w:rPr>
  </w:style>
  <w:style w:type="paragraph" w:styleId="40">
    <w:name w:val="Balloon Text"/>
    <w:basedOn w:val="1"/>
    <w:link w:val="97"/>
    <w:unhideWhenUsed/>
    <w:qFormat/>
    <w:uiPriority w:val="0"/>
    <w:rPr>
      <w:sz w:val="18"/>
      <w:szCs w:val="18"/>
    </w:rPr>
  </w:style>
  <w:style w:type="paragraph" w:styleId="41">
    <w:name w:val="footer"/>
    <w:basedOn w:val="1"/>
    <w:link w:val="84"/>
    <w:unhideWhenUsed/>
    <w:qFormat/>
    <w:uiPriority w:val="99"/>
    <w:pPr>
      <w:tabs>
        <w:tab w:val="center" w:pos="4153"/>
        <w:tab w:val="right" w:pos="8306"/>
      </w:tabs>
      <w:snapToGrid w:val="0"/>
      <w:jc w:val="left"/>
    </w:pPr>
    <w:rPr>
      <w:sz w:val="18"/>
      <w:szCs w:val="18"/>
    </w:rPr>
  </w:style>
  <w:style w:type="paragraph" w:styleId="42">
    <w:name w:val="header"/>
    <w:basedOn w:val="1"/>
    <w:link w:val="83"/>
    <w:unhideWhenUsed/>
    <w:qFormat/>
    <w:uiPriority w:val="99"/>
    <w:pPr>
      <w:pBdr>
        <w:bottom w:val="single" w:color="auto" w:sz="6" w:space="1"/>
      </w:pBdr>
      <w:tabs>
        <w:tab w:val="center" w:pos="4153"/>
        <w:tab w:val="right" w:pos="8306"/>
      </w:tabs>
      <w:snapToGrid w:val="0"/>
      <w:jc w:val="center"/>
    </w:pPr>
    <w:rPr>
      <w:sz w:val="18"/>
      <w:szCs w:val="18"/>
    </w:rPr>
  </w:style>
  <w:style w:type="paragraph" w:styleId="43">
    <w:name w:val="toc 1"/>
    <w:basedOn w:val="1"/>
    <w:next w:val="1"/>
    <w:unhideWhenUsed/>
    <w:qFormat/>
    <w:uiPriority w:val="39"/>
    <w:pPr>
      <w:widowControl/>
      <w:jc w:val="left"/>
    </w:pPr>
    <w:rPr>
      <w:rFonts w:cs="Times New Roman"/>
      <w:kern w:val="0"/>
      <w:szCs w:val="24"/>
      <w:lang w:eastAsia="en-US" w:bidi="en-US"/>
    </w:rPr>
  </w:style>
  <w:style w:type="paragraph" w:styleId="44">
    <w:name w:val="toc 4"/>
    <w:basedOn w:val="1"/>
    <w:next w:val="1"/>
    <w:qFormat/>
    <w:uiPriority w:val="39"/>
    <w:pPr>
      <w:ind w:left="630"/>
      <w:jc w:val="left"/>
    </w:pPr>
    <w:rPr>
      <w:rFonts w:ascii="Times New Roman" w:hAnsi="Times New Roman" w:eastAsia="宋体" w:cs="Times New Roman"/>
      <w:sz w:val="20"/>
      <w:szCs w:val="20"/>
    </w:rPr>
  </w:style>
  <w:style w:type="paragraph" w:styleId="45">
    <w:name w:val="index heading"/>
    <w:basedOn w:val="1"/>
    <w:next w:val="46"/>
    <w:semiHidden/>
    <w:uiPriority w:val="0"/>
    <w:pPr>
      <w:spacing w:before="120" w:after="120"/>
      <w:jc w:val="left"/>
    </w:pPr>
    <w:rPr>
      <w:rFonts w:ascii="Times New Roman" w:hAnsi="Times New Roman" w:eastAsia="宋体" w:cs="Times New Roman"/>
      <w:b/>
      <w:bCs/>
      <w:i/>
      <w:iCs/>
      <w:sz w:val="20"/>
      <w:szCs w:val="20"/>
    </w:rPr>
  </w:style>
  <w:style w:type="paragraph" w:styleId="46">
    <w:name w:val="index 1"/>
    <w:basedOn w:val="1"/>
    <w:next w:val="1"/>
    <w:qFormat/>
    <w:uiPriority w:val="0"/>
    <w:pPr>
      <w:ind w:left="210" w:hanging="210"/>
      <w:jc w:val="left"/>
    </w:pPr>
    <w:rPr>
      <w:rFonts w:ascii="Times New Roman" w:hAnsi="Times New Roman" w:eastAsia="宋体" w:cs="Times New Roman"/>
      <w:sz w:val="20"/>
      <w:szCs w:val="20"/>
    </w:rPr>
  </w:style>
  <w:style w:type="paragraph" w:styleId="47">
    <w:name w:val="Subtitle"/>
    <w:basedOn w:val="1"/>
    <w:next w:val="1"/>
    <w:link w:val="101"/>
    <w:qFormat/>
    <w:uiPriority w:val="11"/>
    <w:pPr>
      <w:widowControl/>
      <w:spacing w:after="60"/>
      <w:jc w:val="center"/>
      <w:outlineLvl w:val="1"/>
    </w:pPr>
    <w:rPr>
      <w:rFonts w:asciiTheme="majorHAnsi" w:hAnsiTheme="majorHAnsi" w:eastAsiaTheme="majorEastAsia" w:cstheme="majorBidi"/>
      <w:kern w:val="0"/>
      <w:sz w:val="24"/>
      <w:szCs w:val="24"/>
      <w:lang w:eastAsia="en-US" w:bidi="en-US"/>
    </w:rPr>
  </w:style>
  <w:style w:type="paragraph" w:styleId="48">
    <w:name w:val="List"/>
    <w:basedOn w:val="1"/>
    <w:qFormat/>
    <w:uiPriority w:val="0"/>
    <w:pPr>
      <w:ind w:left="200" w:hanging="200" w:hangingChars="200"/>
    </w:pPr>
    <w:rPr>
      <w:rFonts w:ascii="Times New Roman" w:hAnsi="Times New Roman" w:eastAsia="宋体" w:cs="Times New Roman"/>
      <w:szCs w:val="24"/>
    </w:rPr>
  </w:style>
  <w:style w:type="paragraph" w:styleId="49">
    <w:name w:val="footnote text"/>
    <w:basedOn w:val="1"/>
    <w:link w:val="176"/>
    <w:qFormat/>
    <w:uiPriority w:val="0"/>
    <w:pPr>
      <w:adjustRightInd w:val="0"/>
      <w:spacing w:line="312" w:lineRule="atLeast"/>
      <w:jc w:val="left"/>
      <w:textAlignment w:val="baseline"/>
    </w:pPr>
    <w:rPr>
      <w:rFonts w:ascii="Times New Roman" w:hAnsi="Times New Roman" w:eastAsia="宋体" w:cs="Times New Roman"/>
      <w:kern w:val="0"/>
      <w:sz w:val="18"/>
      <w:szCs w:val="20"/>
    </w:rPr>
  </w:style>
  <w:style w:type="paragraph" w:styleId="50">
    <w:name w:val="toc 6"/>
    <w:basedOn w:val="1"/>
    <w:next w:val="1"/>
    <w:uiPriority w:val="39"/>
    <w:pPr>
      <w:ind w:left="840"/>
      <w:jc w:val="left"/>
    </w:pPr>
    <w:rPr>
      <w:rFonts w:ascii="Times New Roman" w:hAnsi="Times New Roman" w:eastAsia="宋体" w:cs="Times New Roman"/>
      <w:sz w:val="20"/>
      <w:szCs w:val="20"/>
    </w:rPr>
  </w:style>
  <w:style w:type="paragraph" w:styleId="51">
    <w:name w:val="Body Text Indent 3"/>
    <w:basedOn w:val="1"/>
    <w:link w:val="123"/>
    <w:uiPriority w:val="0"/>
    <w:pPr>
      <w:tabs>
        <w:tab w:val="left" w:pos="0"/>
      </w:tabs>
      <w:ind w:right="-23" w:firstLine="360"/>
    </w:pPr>
    <w:rPr>
      <w:rFonts w:ascii="宋体" w:hAnsi="Times New Roman" w:eastAsia="宋体" w:cs="Times New Roman"/>
      <w:szCs w:val="20"/>
    </w:rPr>
  </w:style>
  <w:style w:type="paragraph" w:styleId="52">
    <w:name w:val="index 7"/>
    <w:basedOn w:val="1"/>
    <w:next w:val="1"/>
    <w:semiHidden/>
    <w:qFormat/>
    <w:uiPriority w:val="0"/>
    <w:pPr>
      <w:ind w:left="1470" w:hanging="210"/>
      <w:jc w:val="left"/>
    </w:pPr>
    <w:rPr>
      <w:rFonts w:ascii="Times New Roman" w:hAnsi="Times New Roman" w:eastAsia="宋体" w:cs="Times New Roman"/>
      <w:sz w:val="20"/>
      <w:szCs w:val="20"/>
    </w:rPr>
  </w:style>
  <w:style w:type="paragraph" w:styleId="53">
    <w:name w:val="index 9"/>
    <w:basedOn w:val="1"/>
    <w:next w:val="1"/>
    <w:semiHidden/>
    <w:qFormat/>
    <w:uiPriority w:val="0"/>
    <w:pPr>
      <w:ind w:left="1890" w:hanging="210"/>
      <w:jc w:val="left"/>
    </w:pPr>
    <w:rPr>
      <w:rFonts w:ascii="Times New Roman" w:hAnsi="Times New Roman" w:eastAsia="宋体" w:cs="Times New Roman"/>
      <w:sz w:val="20"/>
      <w:szCs w:val="20"/>
    </w:rPr>
  </w:style>
  <w:style w:type="paragraph" w:styleId="54">
    <w:name w:val="table of figures"/>
    <w:basedOn w:val="1"/>
    <w:next w:val="1"/>
    <w:semiHidden/>
    <w:uiPriority w:val="0"/>
    <w:pPr>
      <w:ind w:left="420" w:hanging="420"/>
      <w:jc w:val="left"/>
    </w:pPr>
    <w:rPr>
      <w:rFonts w:ascii="Times New Roman" w:hAnsi="Times New Roman" w:eastAsia="宋体" w:cs="Times New Roman"/>
      <w:smallCaps/>
      <w:sz w:val="20"/>
      <w:szCs w:val="20"/>
    </w:rPr>
  </w:style>
  <w:style w:type="paragraph" w:styleId="55">
    <w:name w:val="toc 2"/>
    <w:basedOn w:val="1"/>
    <w:next w:val="1"/>
    <w:qFormat/>
    <w:uiPriority w:val="39"/>
    <w:pPr>
      <w:spacing w:before="120"/>
      <w:ind w:left="210"/>
      <w:jc w:val="left"/>
    </w:pPr>
    <w:rPr>
      <w:rFonts w:ascii="Times New Roman" w:hAnsi="Times New Roman" w:eastAsia="宋体" w:cs="Times New Roman"/>
      <w:sz w:val="22"/>
      <w:szCs w:val="20"/>
    </w:rPr>
  </w:style>
  <w:style w:type="paragraph" w:styleId="56">
    <w:name w:val="toc 9"/>
    <w:basedOn w:val="1"/>
    <w:next w:val="1"/>
    <w:qFormat/>
    <w:uiPriority w:val="39"/>
    <w:pPr>
      <w:ind w:left="1470"/>
      <w:jc w:val="left"/>
    </w:pPr>
    <w:rPr>
      <w:rFonts w:ascii="Times New Roman" w:hAnsi="Times New Roman" w:eastAsia="宋体" w:cs="Times New Roman"/>
      <w:sz w:val="20"/>
      <w:szCs w:val="20"/>
    </w:rPr>
  </w:style>
  <w:style w:type="paragraph" w:styleId="57">
    <w:name w:val="Body Text 2"/>
    <w:basedOn w:val="1"/>
    <w:link w:val="131"/>
    <w:uiPriority w:val="0"/>
    <w:pPr>
      <w:spacing w:after="120" w:line="480" w:lineRule="auto"/>
    </w:pPr>
    <w:rPr>
      <w:rFonts w:ascii="Times New Roman" w:hAnsi="Times New Roman" w:eastAsia="宋体" w:cs="Times New Roman"/>
      <w:szCs w:val="20"/>
    </w:rPr>
  </w:style>
  <w:style w:type="paragraph" w:styleId="58">
    <w:name w:val="List Continue 2"/>
    <w:basedOn w:val="1"/>
    <w:qFormat/>
    <w:uiPriority w:val="0"/>
    <w:pPr>
      <w:spacing w:after="120"/>
      <w:ind w:left="840" w:leftChars="400"/>
    </w:pPr>
    <w:rPr>
      <w:rFonts w:ascii="Times New Roman" w:hAnsi="Times New Roman" w:eastAsia="宋体" w:cs="Times New Roman"/>
      <w:szCs w:val="24"/>
    </w:rPr>
  </w:style>
  <w:style w:type="paragraph" w:styleId="59">
    <w:name w:val="HTML Preformatted"/>
    <w:basedOn w:val="1"/>
    <w:link w:val="19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Arial"/>
      <w:kern w:val="0"/>
      <w:sz w:val="24"/>
      <w:szCs w:val="24"/>
    </w:rPr>
  </w:style>
  <w:style w:type="paragraph" w:styleId="60">
    <w:name w:val="Normal (Web)"/>
    <w:basedOn w:val="1"/>
    <w:link w:val="241"/>
    <w:uiPriority w:val="99"/>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styleId="61">
    <w:name w:val="List Continue 3"/>
    <w:basedOn w:val="1"/>
    <w:qFormat/>
    <w:uiPriority w:val="0"/>
    <w:pPr>
      <w:spacing w:beforeLines="10" w:line="264" w:lineRule="auto"/>
      <w:ind w:left="1155" w:leftChars="550"/>
    </w:pPr>
    <w:rPr>
      <w:rFonts w:ascii="Arial" w:hAnsi="Arial" w:eastAsia="宋体" w:cs="Times New Roman"/>
      <w:sz w:val="18"/>
      <w:szCs w:val="20"/>
    </w:rPr>
  </w:style>
  <w:style w:type="paragraph" w:styleId="62">
    <w:name w:val="index 2"/>
    <w:basedOn w:val="1"/>
    <w:next w:val="1"/>
    <w:semiHidden/>
    <w:qFormat/>
    <w:uiPriority w:val="0"/>
    <w:pPr>
      <w:ind w:left="420" w:hanging="210"/>
      <w:jc w:val="left"/>
    </w:pPr>
    <w:rPr>
      <w:rFonts w:ascii="Times New Roman" w:hAnsi="Times New Roman" w:eastAsia="宋体" w:cs="Times New Roman"/>
      <w:sz w:val="20"/>
      <w:szCs w:val="20"/>
    </w:rPr>
  </w:style>
  <w:style w:type="paragraph" w:styleId="63">
    <w:name w:val="Title"/>
    <w:basedOn w:val="1"/>
    <w:next w:val="1"/>
    <w:link w:val="100"/>
    <w:qFormat/>
    <w:uiPriority w:val="0"/>
    <w:pPr>
      <w:widowControl/>
      <w:spacing w:before="240" w:after="60"/>
      <w:jc w:val="center"/>
      <w:outlineLvl w:val="0"/>
    </w:pPr>
    <w:rPr>
      <w:rFonts w:asciiTheme="majorHAnsi" w:hAnsiTheme="majorHAnsi" w:eastAsiaTheme="majorEastAsia" w:cstheme="majorBidi"/>
      <w:b/>
      <w:bCs/>
      <w:kern w:val="28"/>
      <w:sz w:val="32"/>
      <w:szCs w:val="32"/>
      <w:lang w:eastAsia="en-US" w:bidi="en-US"/>
    </w:rPr>
  </w:style>
  <w:style w:type="paragraph" w:styleId="64">
    <w:name w:val="annotation subject"/>
    <w:basedOn w:val="22"/>
    <w:next w:val="22"/>
    <w:link w:val="169"/>
    <w:unhideWhenUsed/>
    <w:qFormat/>
    <w:uiPriority w:val="0"/>
    <w:rPr>
      <w:b/>
      <w:bCs/>
    </w:rPr>
  </w:style>
  <w:style w:type="paragraph" w:styleId="65">
    <w:name w:val="Body Text First Indent"/>
    <w:basedOn w:val="27"/>
    <w:link w:val="295"/>
    <w:qFormat/>
    <w:uiPriority w:val="0"/>
    <w:pPr>
      <w:widowControl w:val="0"/>
      <w:ind w:firstLine="420" w:firstLineChars="100"/>
      <w:jc w:val="both"/>
    </w:pPr>
    <w:rPr>
      <w:rFonts w:ascii="Times New Roman" w:hAnsi="Times New Roman" w:cstheme="minorBidi"/>
      <w:kern w:val="2"/>
      <w:sz w:val="21"/>
      <w:lang w:eastAsia="zh-CN" w:bidi="ar-SA"/>
    </w:rPr>
  </w:style>
  <w:style w:type="paragraph" w:styleId="66">
    <w:name w:val="Body Text First Indent 2"/>
    <w:basedOn w:val="28"/>
    <w:link w:val="334"/>
    <w:qFormat/>
    <w:uiPriority w:val="0"/>
    <w:pPr>
      <w:spacing w:after="120" w:line="240" w:lineRule="auto"/>
      <w:ind w:left="420" w:leftChars="200" w:firstLine="200" w:firstLineChars="200"/>
    </w:pPr>
  </w:style>
  <w:style w:type="table" w:styleId="68">
    <w:name w:val="Table Grid"/>
    <w:basedOn w:val="6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9">
    <w:name w:val="Table Theme"/>
    <w:basedOn w:val="67"/>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1">
    <w:name w:val="Strong"/>
    <w:basedOn w:val="70"/>
    <w:qFormat/>
    <w:uiPriority w:val="0"/>
    <w:rPr>
      <w:b/>
      <w:bCs/>
    </w:rPr>
  </w:style>
  <w:style w:type="character" w:styleId="72">
    <w:name w:val="page number"/>
    <w:basedOn w:val="70"/>
    <w:qFormat/>
    <w:uiPriority w:val="0"/>
  </w:style>
  <w:style w:type="character" w:styleId="73">
    <w:name w:val="FollowedHyperlink"/>
    <w:basedOn w:val="70"/>
    <w:qFormat/>
    <w:uiPriority w:val="99"/>
    <w:rPr>
      <w:color w:val="800080"/>
      <w:u w:val="single"/>
    </w:rPr>
  </w:style>
  <w:style w:type="character" w:styleId="74">
    <w:name w:val="Emphasis"/>
    <w:basedOn w:val="70"/>
    <w:qFormat/>
    <w:uiPriority w:val="0"/>
    <w:rPr>
      <w:rFonts w:asciiTheme="minorHAnsi" w:hAnsiTheme="minorHAnsi"/>
      <w:b/>
      <w:i/>
      <w:iCs/>
    </w:rPr>
  </w:style>
  <w:style w:type="character" w:styleId="75">
    <w:name w:val="line number"/>
    <w:qFormat/>
    <w:uiPriority w:val="0"/>
  </w:style>
  <w:style w:type="character" w:styleId="76">
    <w:name w:val="Hyperlink"/>
    <w:basedOn w:val="70"/>
    <w:uiPriority w:val="99"/>
    <w:rPr>
      <w:color w:val="0000FF"/>
      <w:u w:val="single"/>
    </w:rPr>
  </w:style>
  <w:style w:type="character" w:styleId="77">
    <w:name w:val="annotation reference"/>
    <w:basedOn w:val="70"/>
    <w:unhideWhenUsed/>
    <w:uiPriority w:val="99"/>
    <w:rPr>
      <w:sz w:val="21"/>
      <w:szCs w:val="21"/>
    </w:rPr>
  </w:style>
  <w:style w:type="character" w:styleId="78">
    <w:name w:val="footnote reference"/>
    <w:qFormat/>
    <w:uiPriority w:val="0"/>
    <w:rPr>
      <w:vertAlign w:val="superscript"/>
    </w:rPr>
  </w:style>
  <w:style w:type="character" w:customStyle="1" w:styleId="79">
    <w:name w:val="标题 1 字符"/>
    <w:basedOn w:val="70"/>
    <w:link w:val="2"/>
    <w:qFormat/>
    <w:uiPriority w:val="0"/>
    <w:rPr>
      <w:rFonts w:ascii="黑体" w:hAnsi="黑体" w:eastAsia="黑体"/>
      <w:bCs/>
      <w:kern w:val="44"/>
      <w:sz w:val="21"/>
      <w:szCs w:val="21"/>
    </w:rPr>
  </w:style>
  <w:style w:type="character" w:customStyle="1" w:styleId="80">
    <w:name w:val="标题 2 字符"/>
    <w:basedOn w:val="70"/>
    <w:link w:val="3"/>
    <w:qFormat/>
    <w:uiPriority w:val="0"/>
    <w:rPr>
      <w:rFonts w:eastAsia="黑体" w:asciiTheme="majorHAnsi" w:hAnsiTheme="majorHAnsi" w:cstheme="majorBidi"/>
      <w:bCs/>
      <w:kern w:val="2"/>
      <w:sz w:val="21"/>
      <w:szCs w:val="32"/>
    </w:rPr>
  </w:style>
  <w:style w:type="character" w:customStyle="1" w:styleId="81">
    <w:name w:val="标题 3 字符"/>
    <w:basedOn w:val="70"/>
    <w:link w:val="4"/>
    <w:qFormat/>
    <w:uiPriority w:val="0"/>
    <w:rPr>
      <w:b/>
      <w:bCs/>
      <w:kern w:val="2"/>
      <w:sz w:val="32"/>
      <w:szCs w:val="32"/>
    </w:rPr>
  </w:style>
  <w:style w:type="paragraph" w:styleId="82">
    <w:name w:val="List Paragraph"/>
    <w:basedOn w:val="1"/>
    <w:link w:val="90"/>
    <w:qFormat/>
    <w:uiPriority w:val="34"/>
    <w:pPr>
      <w:ind w:firstLine="420" w:firstLineChars="200"/>
    </w:pPr>
  </w:style>
  <w:style w:type="character" w:customStyle="1" w:styleId="83">
    <w:name w:val="页眉 字符"/>
    <w:basedOn w:val="70"/>
    <w:link w:val="42"/>
    <w:qFormat/>
    <w:uiPriority w:val="99"/>
    <w:rPr>
      <w:sz w:val="18"/>
      <w:szCs w:val="18"/>
    </w:rPr>
  </w:style>
  <w:style w:type="character" w:customStyle="1" w:styleId="84">
    <w:name w:val="页脚 字符"/>
    <w:basedOn w:val="70"/>
    <w:link w:val="41"/>
    <w:qFormat/>
    <w:uiPriority w:val="99"/>
    <w:rPr>
      <w:sz w:val="18"/>
      <w:szCs w:val="18"/>
    </w:rPr>
  </w:style>
  <w:style w:type="paragraph" w:customStyle="1" w:styleId="85">
    <w:name w:val="正文01"/>
    <w:basedOn w:val="1"/>
    <w:qFormat/>
    <w:uiPriority w:val="0"/>
    <w:pPr>
      <w:spacing w:line="360" w:lineRule="auto"/>
      <w:ind w:firstLine="480" w:firstLineChars="200"/>
      <w:jc w:val="left"/>
    </w:pPr>
    <w:rPr>
      <w:rFonts w:ascii="仿宋_GB2312" w:hAnsi="宋体" w:eastAsia="仿宋_GB2312" w:cs="Times New Roman"/>
      <w:sz w:val="24"/>
    </w:rPr>
  </w:style>
  <w:style w:type="table" w:customStyle="1" w:styleId="86">
    <w:name w:val="网格型7"/>
    <w:basedOn w:val="6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7">
    <w:name w:val="05-正文加粗"/>
    <w:basedOn w:val="1"/>
    <w:next w:val="1"/>
    <w:qFormat/>
    <w:uiPriority w:val="0"/>
    <w:pPr>
      <w:spacing w:line="360" w:lineRule="auto"/>
      <w:ind w:firstLine="200" w:firstLineChars="200"/>
    </w:pPr>
    <w:rPr>
      <w:rFonts w:ascii="Times New Roman" w:hAnsi="Times New Roman" w:eastAsia="宋体"/>
      <w:b/>
      <w:szCs w:val="21"/>
    </w:rPr>
  </w:style>
  <w:style w:type="character" w:customStyle="1" w:styleId="88">
    <w:name w:val="题注 字符"/>
    <w:link w:val="18"/>
    <w:uiPriority w:val="0"/>
    <w:rPr>
      <w:rFonts w:ascii="Times New Roman" w:hAnsi="Times New Roman" w:eastAsia="黑体" w:cs="Times New Roman"/>
      <w:kern w:val="0"/>
      <w:szCs w:val="24"/>
    </w:rPr>
  </w:style>
  <w:style w:type="character" w:customStyle="1" w:styleId="89">
    <w:name w:val="标题 4 字符"/>
    <w:basedOn w:val="70"/>
    <w:link w:val="5"/>
    <w:uiPriority w:val="0"/>
    <w:rPr>
      <w:rFonts w:asciiTheme="majorHAnsi" w:hAnsiTheme="majorHAnsi" w:eastAsiaTheme="majorEastAsia" w:cstheme="majorBidi"/>
      <w:b/>
      <w:bCs/>
      <w:kern w:val="2"/>
      <w:sz w:val="28"/>
      <w:szCs w:val="28"/>
    </w:rPr>
  </w:style>
  <w:style w:type="character" w:customStyle="1" w:styleId="90">
    <w:name w:val="列表段落 字符"/>
    <w:link w:val="82"/>
    <w:qFormat/>
    <w:uiPriority w:val="34"/>
  </w:style>
  <w:style w:type="character" w:customStyle="1" w:styleId="91">
    <w:name w:val="标题 5 字符"/>
    <w:basedOn w:val="70"/>
    <w:link w:val="6"/>
    <w:uiPriority w:val="0"/>
    <w:rPr>
      <w:rFonts w:cstheme="majorBidi"/>
      <w:b/>
      <w:bCs/>
      <w:i/>
      <w:iCs/>
      <w:sz w:val="26"/>
      <w:szCs w:val="26"/>
      <w:lang w:eastAsia="en-US" w:bidi="en-US"/>
    </w:rPr>
  </w:style>
  <w:style w:type="character" w:customStyle="1" w:styleId="92">
    <w:name w:val="标题 6 字符"/>
    <w:basedOn w:val="70"/>
    <w:link w:val="7"/>
    <w:uiPriority w:val="0"/>
    <w:rPr>
      <w:rFonts w:cstheme="majorBidi"/>
      <w:b/>
      <w:bCs/>
      <w:sz w:val="22"/>
      <w:szCs w:val="22"/>
      <w:lang w:eastAsia="en-US" w:bidi="en-US"/>
    </w:rPr>
  </w:style>
  <w:style w:type="character" w:customStyle="1" w:styleId="93">
    <w:name w:val="标题 7 字符"/>
    <w:basedOn w:val="70"/>
    <w:link w:val="8"/>
    <w:qFormat/>
    <w:uiPriority w:val="0"/>
    <w:rPr>
      <w:rFonts w:cstheme="majorBidi"/>
      <w:sz w:val="24"/>
      <w:szCs w:val="24"/>
      <w:lang w:eastAsia="en-US" w:bidi="en-US"/>
    </w:rPr>
  </w:style>
  <w:style w:type="character" w:customStyle="1" w:styleId="94">
    <w:name w:val="标题 8 字符"/>
    <w:basedOn w:val="70"/>
    <w:link w:val="9"/>
    <w:uiPriority w:val="0"/>
    <w:rPr>
      <w:rFonts w:cstheme="majorBidi"/>
      <w:i/>
      <w:iCs/>
      <w:sz w:val="24"/>
      <w:szCs w:val="24"/>
      <w:lang w:eastAsia="en-US" w:bidi="en-US"/>
    </w:rPr>
  </w:style>
  <w:style w:type="character" w:customStyle="1" w:styleId="95">
    <w:name w:val="标题 9 字符"/>
    <w:basedOn w:val="70"/>
    <w:link w:val="10"/>
    <w:uiPriority w:val="0"/>
    <w:rPr>
      <w:rFonts w:asciiTheme="majorHAnsi" w:hAnsiTheme="majorHAnsi" w:eastAsiaTheme="majorEastAsia" w:cstheme="majorBidi"/>
      <w:sz w:val="22"/>
      <w:szCs w:val="22"/>
      <w:lang w:eastAsia="en-US" w:bidi="en-US"/>
    </w:rPr>
  </w:style>
  <w:style w:type="table" w:customStyle="1" w:styleId="96">
    <w:name w:val="网格型1"/>
    <w:basedOn w:val="6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7">
    <w:name w:val="批注框文本 字符"/>
    <w:basedOn w:val="70"/>
    <w:link w:val="40"/>
    <w:qFormat/>
    <w:uiPriority w:val="0"/>
    <w:rPr>
      <w:sz w:val="18"/>
      <w:szCs w:val="18"/>
    </w:rPr>
  </w:style>
  <w:style w:type="character" w:customStyle="1" w:styleId="98">
    <w:name w:val="文档结构图 字符"/>
    <w:basedOn w:val="70"/>
    <w:link w:val="21"/>
    <w:qFormat/>
    <w:uiPriority w:val="0"/>
    <w:rPr>
      <w:rFonts w:ascii="宋体" w:eastAsia="宋体" w:cs="Times New Roman"/>
      <w:kern w:val="0"/>
      <w:sz w:val="18"/>
      <w:szCs w:val="18"/>
      <w:lang w:eastAsia="en-US" w:bidi="en-US"/>
    </w:rPr>
  </w:style>
  <w:style w:type="character" w:customStyle="1" w:styleId="99">
    <w:name w:val="文档结构图 Char1"/>
    <w:basedOn w:val="70"/>
    <w:semiHidden/>
    <w:uiPriority w:val="99"/>
    <w:rPr>
      <w:rFonts w:ascii="Microsoft YaHei UI" w:eastAsia="Microsoft YaHei UI"/>
      <w:sz w:val="18"/>
      <w:szCs w:val="18"/>
    </w:rPr>
  </w:style>
  <w:style w:type="character" w:customStyle="1" w:styleId="100">
    <w:name w:val="标题 字符"/>
    <w:basedOn w:val="70"/>
    <w:link w:val="63"/>
    <w:uiPriority w:val="0"/>
    <w:rPr>
      <w:rFonts w:asciiTheme="majorHAnsi" w:hAnsiTheme="majorHAnsi" w:eastAsiaTheme="majorEastAsia" w:cstheme="majorBidi"/>
      <w:b/>
      <w:bCs/>
      <w:kern w:val="28"/>
      <w:sz w:val="32"/>
      <w:szCs w:val="32"/>
      <w:lang w:eastAsia="en-US" w:bidi="en-US"/>
    </w:rPr>
  </w:style>
  <w:style w:type="character" w:customStyle="1" w:styleId="101">
    <w:name w:val="副标题 字符"/>
    <w:basedOn w:val="70"/>
    <w:link w:val="47"/>
    <w:uiPriority w:val="11"/>
    <w:rPr>
      <w:rFonts w:asciiTheme="majorHAnsi" w:hAnsiTheme="majorHAnsi" w:eastAsiaTheme="majorEastAsia" w:cstheme="majorBidi"/>
      <w:kern w:val="0"/>
      <w:sz w:val="24"/>
      <w:szCs w:val="24"/>
      <w:lang w:eastAsia="en-US" w:bidi="en-US"/>
    </w:rPr>
  </w:style>
  <w:style w:type="paragraph" w:styleId="102">
    <w:name w:val="No Spacing"/>
    <w:basedOn w:val="1"/>
    <w:link w:val="103"/>
    <w:qFormat/>
    <w:uiPriority w:val="1"/>
    <w:pPr>
      <w:widowControl/>
      <w:jc w:val="left"/>
    </w:pPr>
    <w:rPr>
      <w:rFonts w:cs="Times New Roman"/>
      <w:kern w:val="0"/>
      <w:sz w:val="24"/>
      <w:szCs w:val="32"/>
      <w:lang w:eastAsia="en-US" w:bidi="en-US"/>
    </w:rPr>
  </w:style>
  <w:style w:type="character" w:customStyle="1" w:styleId="103">
    <w:name w:val="无间隔 字符"/>
    <w:basedOn w:val="70"/>
    <w:link w:val="102"/>
    <w:uiPriority w:val="1"/>
    <w:rPr>
      <w:rFonts w:cs="Times New Roman"/>
      <w:kern w:val="0"/>
      <w:sz w:val="24"/>
      <w:szCs w:val="32"/>
      <w:lang w:eastAsia="en-US" w:bidi="en-US"/>
    </w:rPr>
  </w:style>
  <w:style w:type="paragraph" w:styleId="104">
    <w:name w:val="Quote"/>
    <w:basedOn w:val="1"/>
    <w:next w:val="1"/>
    <w:link w:val="105"/>
    <w:qFormat/>
    <w:uiPriority w:val="29"/>
    <w:pPr>
      <w:widowControl/>
      <w:jc w:val="left"/>
    </w:pPr>
    <w:rPr>
      <w:rFonts w:cs="Times New Roman"/>
      <w:i/>
      <w:kern w:val="0"/>
      <w:sz w:val="24"/>
      <w:szCs w:val="24"/>
      <w:lang w:eastAsia="en-US" w:bidi="en-US"/>
    </w:rPr>
  </w:style>
  <w:style w:type="character" w:customStyle="1" w:styleId="105">
    <w:name w:val="引用 字符"/>
    <w:basedOn w:val="70"/>
    <w:link w:val="104"/>
    <w:qFormat/>
    <w:uiPriority w:val="29"/>
    <w:rPr>
      <w:rFonts w:cs="Times New Roman"/>
      <w:i/>
      <w:kern w:val="0"/>
      <w:sz w:val="24"/>
      <w:szCs w:val="24"/>
      <w:lang w:eastAsia="en-US" w:bidi="en-US"/>
    </w:rPr>
  </w:style>
  <w:style w:type="paragraph" w:styleId="106">
    <w:name w:val="Intense Quote"/>
    <w:basedOn w:val="1"/>
    <w:next w:val="1"/>
    <w:link w:val="107"/>
    <w:qFormat/>
    <w:uiPriority w:val="30"/>
    <w:pPr>
      <w:widowControl/>
      <w:ind w:left="720" w:right="720"/>
      <w:jc w:val="left"/>
    </w:pPr>
    <w:rPr>
      <w:rFonts w:cs="Times New Roman"/>
      <w:b/>
      <w:i/>
      <w:kern w:val="0"/>
      <w:sz w:val="24"/>
      <w:lang w:eastAsia="en-US" w:bidi="en-US"/>
    </w:rPr>
  </w:style>
  <w:style w:type="character" w:customStyle="1" w:styleId="107">
    <w:name w:val="明显引用 字符"/>
    <w:basedOn w:val="70"/>
    <w:link w:val="106"/>
    <w:qFormat/>
    <w:uiPriority w:val="30"/>
    <w:rPr>
      <w:rFonts w:cs="Times New Roman"/>
      <w:b/>
      <w:i/>
      <w:kern w:val="0"/>
      <w:sz w:val="24"/>
      <w:lang w:eastAsia="en-US" w:bidi="en-US"/>
    </w:rPr>
  </w:style>
  <w:style w:type="character" w:customStyle="1" w:styleId="108">
    <w:name w:val="不明显强调1"/>
    <w:qFormat/>
    <w:uiPriority w:val="19"/>
    <w:rPr>
      <w:i/>
      <w:color w:val="585858" w:themeColor="text1" w:themeTint="A6"/>
    </w:rPr>
  </w:style>
  <w:style w:type="character" w:customStyle="1" w:styleId="109">
    <w:name w:val="明显强调1"/>
    <w:basedOn w:val="70"/>
    <w:qFormat/>
    <w:uiPriority w:val="21"/>
    <w:rPr>
      <w:b/>
      <w:i/>
      <w:sz w:val="24"/>
      <w:szCs w:val="24"/>
      <w:u w:val="single"/>
    </w:rPr>
  </w:style>
  <w:style w:type="character" w:customStyle="1" w:styleId="110">
    <w:name w:val="不明显参考1"/>
    <w:basedOn w:val="70"/>
    <w:qFormat/>
    <w:uiPriority w:val="31"/>
    <w:rPr>
      <w:sz w:val="24"/>
      <w:szCs w:val="24"/>
      <w:u w:val="single"/>
    </w:rPr>
  </w:style>
  <w:style w:type="character" w:customStyle="1" w:styleId="111">
    <w:name w:val="明显参考1"/>
    <w:basedOn w:val="70"/>
    <w:qFormat/>
    <w:uiPriority w:val="32"/>
    <w:rPr>
      <w:b/>
      <w:sz w:val="24"/>
      <w:u w:val="single"/>
    </w:rPr>
  </w:style>
  <w:style w:type="character" w:customStyle="1" w:styleId="112">
    <w:name w:val="书籍标题1"/>
    <w:basedOn w:val="70"/>
    <w:qFormat/>
    <w:uiPriority w:val="33"/>
    <w:rPr>
      <w:rFonts w:asciiTheme="majorHAnsi" w:hAnsiTheme="majorHAnsi" w:eastAsiaTheme="majorEastAsia"/>
      <w:b/>
      <w:i/>
      <w:sz w:val="24"/>
      <w:szCs w:val="24"/>
    </w:rPr>
  </w:style>
  <w:style w:type="paragraph" w:customStyle="1" w:styleId="113">
    <w:name w:val="TOC 标题1"/>
    <w:basedOn w:val="2"/>
    <w:next w:val="1"/>
    <w:unhideWhenUsed/>
    <w:qFormat/>
    <w:uiPriority w:val="39"/>
    <w:pPr>
      <w:keepLines w:val="0"/>
      <w:widowControl/>
      <w:spacing w:before="240" w:after="60"/>
      <w:outlineLvl w:val="9"/>
    </w:pPr>
    <w:rPr>
      <w:rFonts w:asciiTheme="majorHAnsi" w:hAnsiTheme="majorHAnsi" w:eastAsiaTheme="majorEastAsia" w:cstheme="majorBidi"/>
      <w:kern w:val="32"/>
      <w:sz w:val="32"/>
      <w:szCs w:val="32"/>
      <w:lang w:eastAsia="en-US" w:bidi="en-US"/>
    </w:rPr>
  </w:style>
  <w:style w:type="paragraph" w:customStyle="1" w:styleId="114">
    <w:name w:val="基准页脚样式"/>
    <w:basedOn w:val="27"/>
    <w:qFormat/>
    <w:uiPriority w:val="0"/>
    <w:pPr>
      <w:keepLines/>
      <w:adjustRightInd w:val="0"/>
      <w:snapToGrid w:val="0"/>
      <w:spacing w:after="240" w:line="200" w:lineRule="atLeast"/>
      <w:jc w:val="both"/>
      <w:textAlignment w:val="baseline"/>
    </w:pPr>
    <w:rPr>
      <w:rFonts w:ascii="Garamond" w:hAnsi="Garamond" w:eastAsia="宋体"/>
      <w:sz w:val="18"/>
      <w:szCs w:val="20"/>
      <w:lang w:eastAsia="zh-CN" w:bidi="ar-SA"/>
    </w:rPr>
  </w:style>
  <w:style w:type="character" w:customStyle="1" w:styleId="115">
    <w:name w:val="正文文本 字符"/>
    <w:basedOn w:val="70"/>
    <w:link w:val="27"/>
    <w:qFormat/>
    <w:uiPriority w:val="0"/>
    <w:rPr>
      <w:rFonts w:cs="Times New Roman"/>
      <w:kern w:val="0"/>
      <w:sz w:val="24"/>
      <w:szCs w:val="24"/>
      <w:lang w:eastAsia="en-US" w:bidi="en-US"/>
    </w:rPr>
  </w:style>
  <w:style w:type="paragraph" w:customStyle="1" w:styleId="116">
    <w:name w:val="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character" w:customStyle="1" w:styleId="117">
    <w:name w:val="正文缩进 字符"/>
    <w:basedOn w:val="70"/>
    <w:link w:val="17"/>
    <w:qFormat/>
    <w:uiPriority w:val="0"/>
    <w:rPr>
      <w:rFonts w:ascii="Times New Roman" w:hAnsi="Times New Roman" w:eastAsia="宋体" w:cs="Times New Roman"/>
      <w:szCs w:val="20"/>
    </w:rPr>
  </w:style>
  <w:style w:type="character" w:customStyle="1" w:styleId="118">
    <w:name w:val="正文文本缩进 字符"/>
    <w:basedOn w:val="70"/>
    <w:link w:val="28"/>
    <w:qFormat/>
    <w:uiPriority w:val="0"/>
    <w:rPr>
      <w:rFonts w:ascii="Times New Roman" w:hAnsi="Times New Roman" w:eastAsia="宋体" w:cs="Times New Roman"/>
      <w:szCs w:val="20"/>
    </w:rPr>
  </w:style>
  <w:style w:type="paragraph" w:customStyle="1" w:styleId="119">
    <w:name w:val="HD正文1"/>
    <w:basedOn w:val="1"/>
    <w:uiPriority w:val="0"/>
    <w:pPr>
      <w:spacing w:line="440" w:lineRule="atLeast"/>
      <w:ind w:firstLine="540"/>
    </w:pPr>
    <w:rPr>
      <w:rFonts w:ascii="Times New Roman" w:hAnsi="Times New Roman" w:eastAsia="宋体" w:cs="Times New Roman"/>
      <w:sz w:val="24"/>
      <w:szCs w:val="20"/>
    </w:rPr>
  </w:style>
  <w:style w:type="character" w:customStyle="1" w:styleId="120">
    <w:name w:val="正文文本缩进 2 字符"/>
    <w:basedOn w:val="70"/>
    <w:link w:val="39"/>
    <w:qFormat/>
    <w:uiPriority w:val="0"/>
    <w:rPr>
      <w:rFonts w:ascii="Times New Roman" w:hAnsi="Times New Roman" w:eastAsia="宋体" w:cs="Times New Roman"/>
      <w:szCs w:val="20"/>
    </w:rPr>
  </w:style>
  <w:style w:type="paragraph" w:customStyle="1" w:styleId="12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22">
    <w:name w:val="xl25"/>
    <w:basedOn w:val="1"/>
    <w:qFormat/>
    <w:uiPriority w:val="0"/>
    <w:pPr>
      <w:widowControl/>
      <w:pBdr>
        <w:right w:val="single" w:color="000000" w:sz="4" w:space="0"/>
      </w:pBdr>
      <w:spacing w:before="100" w:beforeAutospacing="1" w:after="100" w:afterAutospacing="1"/>
    </w:pPr>
    <w:rPr>
      <w:rFonts w:ascii="宋体" w:hAnsi="宋体" w:eastAsia="宋体" w:cs="Times New Roman"/>
      <w:kern w:val="0"/>
      <w:sz w:val="18"/>
      <w:szCs w:val="18"/>
    </w:rPr>
  </w:style>
  <w:style w:type="character" w:customStyle="1" w:styleId="123">
    <w:name w:val="正文文本缩进 3 字符"/>
    <w:basedOn w:val="70"/>
    <w:link w:val="51"/>
    <w:uiPriority w:val="0"/>
    <w:rPr>
      <w:rFonts w:ascii="宋体" w:hAnsi="Times New Roman" w:eastAsia="宋体" w:cs="Times New Roman"/>
      <w:szCs w:val="20"/>
    </w:rPr>
  </w:style>
  <w:style w:type="paragraph" w:customStyle="1" w:styleId="124">
    <w:name w:val="正文文本缩进 31"/>
    <w:basedOn w:val="1"/>
    <w:qFormat/>
    <w:uiPriority w:val="0"/>
    <w:pPr>
      <w:widowControl/>
      <w:adjustRightInd w:val="0"/>
      <w:snapToGrid w:val="0"/>
      <w:spacing w:line="360" w:lineRule="exact"/>
      <w:ind w:firstLine="425"/>
      <w:jc w:val="left"/>
      <w:textAlignment w:val="baseline"/>
    </w:pPr>
    <w:rPr>
      <w:rFonts w:ascii="宋体" w:hAnsi="Garamond" w:eastAsia="宋体" w:cs="Times New Roman"/>
      <w:kern w:val="0"/>
      <w:szCs w:val="20"/>
    </w:rPr>
  </w:style>
  <w:style w:type="paragraph" w:customStyle="1" w:styleId="125">
    <w:name w:val="样式1"/>
    <w:basedOn w:val="1"/>
    <w:uiPriority w:val="0"/>
    <w:rPr>
      <w:rFonts w:ascii="Times New Roman" w:hAnsi="Times New Roman" w:eastAsia="宋体" w:cs="Times New Roman"/>
      <w:szCs w:val="24"/>
    </w:rPr>
  </w:style>
  <w:style w:type="paragraph" w:customStyle="1" w:styleId="126">
    <w:name w:val="font5"/>
    <w:basedOn w:val="1"/>
    <w:qFormat/>
    <w:uiPriority w:val="0"/>
    <w:pPr>
      <w:widowControl/>
      <w:spacing w:before="100" w:beforeAutospacing="1" w:after="100" w:afterAutospacing="1"/>
      <w:jc w:val="left"/>
    </w:pPr>
    <w:rPr>
      <w:rFonts w:hint="eastAsia" w:ascii="宋体" w:hAnsi="宋体" w:eastAsia="宋体" w:cs="Arial Unicode MS"/>
      <w:kern w:val="0"/>
      <w:sz w:val="18"/>
      <w:szCs w:val="18"/>
    </w:rPr>
  </w:style>
  <w:style w:type="paragraph" w:customStyle="1" w:styleId="127">
    <w:name w:val="日期1"/>
    <w:basedOn w:val="1"/>
    <w:next w:val="1"/>
    <w:uiPriority w:val="0"/>
    <w:pPr>
      <w:adjustRightInd w:val="0"/>
      <w:textAlignment w:val="baseline"/>
    </w:pPr>
    <w:rPr>
      <w:rFonts w:ascii="Times New Roman" w:hAnsi="Times New Roman" w:eastAsia="宋体" w:cs="Times New Roman"/>
      <w:szCs w:val="20"/>
    </w:rPr>
  </w:style>
  <w:style w:type="paragraph" w:customStyle="1" w:styleId="128">
    <w:name w:val="向喜琼表格文字"/>
    <w:basedOn w:val="1"/>
    <w:next w:val="1"/>
    <w:uiPriority w:val="0"/>
    <w:pPr>
      <w:adjustRightInd w:val="0"/>
      <w:snapToGrid w:val="0"/>
      <w:jc w:val="center"/>
    </w:pPr>
    <w:rPr>
      <w:rFonts w:ascii="Times New Roman" w:hAnsi="Times New Roman" w:eastAsia="宋体" w:cs="Times New Roman"/>
      <w:bCs/>
      <w:sz w:val="24"/>
      <w:szCs w:val="24"/>
    </w:rPr>
  </w:style>
  <w:style w:type="paragraph" w:customStyle="1" w:styleId="129">
    <w:name w:val="xl22"/>
    <w:basedOn w:val="1"/>
    <w:uiPriority w:val="0"/>
    <w:pPr>
      <w:widowControl/>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130">
    <w:name w:val="表格正文"/>
    <w:basedOn w:val="57"/>
    <w:uiPriority w:val="0"/>
    <w:pPr>
      <w:kinsoku w:val="0"/>
      <w:adjustRightInd w:val="0"/>
      <w:spacing w:after="0" w:line="360" w:lineRule="auto"/>
      <w:jc w:val="left"/>
      <w:outlineLvl w:val="0"/>
    </w:pPr>
    <w:rPr>
      <w:rFonts w:eastAsia="幼圆"/>
    </w:rPr>
  </w:style>
  <w:style w:type="character" w:customStyle="1" w:styleId="131">
    <w:name w:val="正文文本 2 字符"/>
    <w:basedOn w:val="70"/>
    <w:link w:val="57"/>
    <w:qFormat/>
    <w:uiPriority w:val="0"/>
    <w:rPr>
      <w:rFonts w:ascii="Times New Roman" w:hAnsi="Times New Roman" w:eastAsia="宋体" w:cs="Times New Roman"/>
      <w:szCs w:val="20"/>
    </w:rPr>
  </w:style>
  <w:style w:type="paragraph" w:customStyle="1" w:styleId="132">
    <w:name w:val="样式2"/>
    <w:basedOn w:val="2"/>
    <w:uiPriority w:val="0"/>
    <w:rPr>
      <w:rFonts w:ascii="Times New Roman" w:hAnsi="Times New Roman" w:eastAsia="宋体" w:cs="Times New Roman"/>
      <w:sz w:val="28"/>
      <w:szCs w:val="32"/>
    </w:rPr>
  </w:style>
  <w:style w:type="character" w:customStyle="1" w:styleId="133">
    <w:name w:val="日期 字符"/>
    <w:basedOn w:val="70"/>
    <w:link w:val="38"/>
    <w:uiPriority w:val="0"/>
    <w:rPr>
      <w:rFonts w:ascii="Times New Roman" w:hAnsi="Times New Roman" w:eastAsia="宋体" w:cs="Times New Roman"/>
      <w:szCs w:val="24"/>
    </w:rPr>
  </w:style>
  <w:style w:type="character" w:customStyle="1" w:styleId="134">
    <w:name w:val="纯文本 字符"/>
    <w:basedOn w:val="70"/>
    <w:link w:val="34"/>
    <w:uiPriority w:val="0"/>
    <w:rPr>
      <w:rFonts w:ascii="宋体" w:hAnsi="Courier New" w:eastAsia="宋体" w:cs="Times New Roman"/>
      <w:szCs w:val="20"/>
    </w:rPr>
  </w:style>
  <w:style w:type="paragraph" w:customStyle="1" w:styleId="135">
    <w:name w:val="基准标题"/>
    <w:basedOn w:val="27"/>
    <w:next w:val="27"/>
    <w:qFormat/>
    <w:uiPriority w:val="0"/>
    <w:pPr>
      <w:keepNext/>
      <w:keepLines/>
      <w:adjustRightInd w:val="0"/>
      <w:snapToGrid w:val="0"/>
      <w:spacing w:after="0" w:line="240" w:lineRule="atLeast"/>
      <w:textAlignment w:val="baseline"/>
    </w:pPr>
    <w:rPr>
      <w:rFonts w:ascii="Garamond" w:hAnsi="Garamond" w:eastAsia="宋体"/>
      <w:kern w:val="20"/>
      <w:sz w:val="21"/>
      <w:szCs w:val="20"/>
      <w:lang w:eastAsia="zh-CN" w:bidi="ar-SA"/>
    </w:rPr>
  </w:style>
  <w:style w:type="paragraph" w:customStyle="1" w:styleId="136">
    <w:name w:val="z-窗体底端1"/>
    <w:basedOn w:val="1"/>
    <w:next w:val="1"/>
    <w:link w:val="137"/>
    <w:uiPriority w:val="0"/>
    <w:pPr>
      <w:pBdr>
        <w:top w:val="single" w:color="auto" w:sz="6" w:space="1"/>
      </w:pBdr>
      <w:jc w:val="center"/>
    </w:pPr>
    <w:rPr>
      <w:rFonts w:ascii="Arial" w:hAnsi="Arial" w:eastAsia="宋体" w:cs="Arial"/>
      <w:vanish/>
      <w:sz w:val="16"/>
      <w:szCs w:val="16"/>
    </w:rPr>
  </w:style>
  <w:style w:type="character" w:customStyle="1" w:styleId="137">
    <w:name w:val="z-窗体底端 Char"/>
    <w:basedOn w:val="70"/>
    <w:link w:val="136"/>
    <w:uiPriority w:val="0"/>
    <w:rPr>
      <w:rFonts w:ascii="Arial" w:hAnsi="Arial" w:eastAsia="宋体" w:cs="Arial"/>
      <w:vanish/>
      <w:sz w:val="16"/>
      <w:szCs w:val="16"/>
    </w:rPr>
  </w:style>
  <w:style w:type="paragraph" w:customStyle="1" w:styleId="138">
    <w:name w:val="z-窗体顶端1"/>
    <w:basedOn w:val="1"/>
    <w:next w:val="1"/>
    <w:link w:val="139"/>
    <w:qFormat/>
    <w:uiPriority w:val="0"/>
    <w:pPr>
      <w:pBdr>
        <w:bottom w:val="single" w:color="auto" w:sz="6" w:space="1"/>
      </w:pBdr>
      <w:jc w:val="center"/>
    </w:pPr>
    <w:rPr>
      <w:rFonts w:ascii="Arial" w:hAnsi="Arial" w:eastAsia="宋体" w:cs="Arial"/>
      <w:vanish/>
      <w:sz w:val="16"/>
      <w:szCs w:val="16"/>
    </w:rPr>
  </w:style>
  <w:style w:type="character" w:customStyle="1" w:styleId="139">
    <w:name w:val="z-窗体顶端 Char"/>
    <w:basedOn w:val="70"/>
    <w:link w:val="138"/>
    <w:uiPriority w:val="0"/>
    <w:rPr>
      <w:rFonts w:ascii="Arial" w:hAnsi="Arial" w:eastAsia="宋体" w:cs="Arial"/>
      <w:vanish/>
      <w:sz w:val="16"/>
      <w:szCs w:val="16"/>
    </w:rPr>
  </w:style>
  <w:style w:type="paragraph" w:customStyle="1" w:styleId="140">
    <w:name w:val="标准"/>
    <w:basedOn w:val="1"/>
    <w:uiPriority w:val="0"/>
    <w:pPr>
      <w:adjustRightInd w:val="0"/>
      <w:spacing w:line="312" w:lineRule="atLeast"/>
      <w:jc w:val="center"/>
      <w:textAlignment w:val="baseline"/>
    </w:pPr>
    <w:rPr>
      <w:rFonts w:ascii="Times New Roman" w:hAnsi="Times New Roman" w:eastAsia="黑体" w:cs="Times New Roman"/>
      <w:kern w:val="0"/>
      <w:szCs w:val="20"/>
    </w:rPr>
  </w:style>
  <w:style w:type="paragraph" w:customStyle="1" w:styleId="141">
    <w:name w:val="UNISUN第二级样式"/>
    <w:basedOn w:val="1"/>
    <w:next w:val="1"/>
    <w:uiPriority w:val="0"/>
    <w:pPr>
      <w:widowControl/>
      <w:tabs>
        <w:tab w:val="left" w:pos="480"/>
        <w:tab w:val="left" w:pos="720"/>
      </w:tabs>
      <w:snapToGrid w:val="0"/>
      <w:spacing w:line="500" w:lineRule="atLeast"/>
      <w:ind w:left="457" w:leftChars="100" w:right="-107" w:rightChars="-59" w:hanging="357"/>
      <w:jc w:val="left"/>
    </w:pPr>
    <w:rPr>
      <w:rFonts w:ascii="宋体" w:hAnsi="宋体" w:eastAsia="宋体" w:cs="Times New Roman"/>
      <w:b/>
      <w:sz w:val="18"/>
      <w:szCs w:val="20"/>
    </w:rPr>
  </w:style>
  <w:style w:type="paragraph" w:customStyle="1" w:styleId="142">
    <w:name w:val="UNISUN第一级样式"/>
    <w:basedOn w:val="1"/>
    <w:uiPriority w:val="0"/>
    <w:pPr>
      <w:widowControl/>
      <w:tabs>
        <w:tab w:val="left" w:pos="425"/>
      </w:tabs>
      <w:snapToGrid w:val="0"/>
      <w:spacing w:line="500" w:lineRule="atLeast"/>
      <w:ind w:left="357" w:right="-107" w:rightChars="-59" w:hanging="357"/>
      <w:jc w:val="left"/>
    </w:pPr>
    <w:rPr>
      <w:rFonts w:ascii="宋体" w:hAnsi="宋体" w:eastAsia="宋体" w:cs="Times New Roman"/>
      <w:b/>
      <w:sz w:val="18"/>
      <w:szCs w:val="20"/>
    </w:rPr>
  </w:style>
  <w:style w:type="paragraph" w:customStyle="1" w:styleId="143">
    <w:name w:val="UNISUN正文样式"/>
    <w:basedOn w:val="1"/>
    <w:uiPriority w:val="0"/>
    <w:pPr>
      <w:widowControl/>
      <w:snapToGrid w:val="0"/>
      <w:spacing w:line="500" w:lineRule="atLeast"/>
      <w:ind w:firstLine="539" w:firstLineChars="244"/>
    </w:pPr>
    <w:rPr>
      <w:rFonts w:ascii="宋体" w:hAnsi="宋体" w:eastAsia="宋体" w:cs="Courier New"/>
      <w:color w:val="000000"/>
      <w:kern w:val="0"/>
      <w:szCs w:val="20"/>
    </w:rPr>
  </w:style>
  <w:style w:type="paragraph" w:customStyle="1" w:styleId="144">
    <w:name w:val="文档正文"/>
    <w:basedOn w:val="1"/>
    <w:uiPriority w:val="0"/>
    <w:pPr>
      <w:ind w:right="-107" w:rightChars="-59"/>
      <w:jc w:val="left"/>
    </w:pPr>
    <w:rPr>
      <w:rFonts w:ascii="宋体" w:hAnsi="宋体" w:eastAsia="宋体" w:cs="Times New Roman"/>
      <w:b/>
      <w:sz w:val="18"/>
      <w:szCs w:val="20"/>
    </w:rPr>
  </w:style>
  <w:style w:type="paragraph" w:customStyle="1" w:styleId="145">
    <w:name w:val="正文非缩进"/>
    <w:basedOn w:val="1"/>
    <w:qFormat/>
    <w:uiPriority w:val="0"/>
    <w:pPr>
      <w:spacing w:line="520" w:lineRule="exact"/>
      <w:ind w:firstLine="600"/>
    </w:pPr>
    <w:rPr>
      <w:rFonts w:ascii="宋体" w:hAnsi="宋体" w:eastAsia="宋体" w:cs="Times New Roman"/>
      <w:szCs w:val="24"/>
    </w:rPr>
  </w:style>
  <w:style w:type="paragraph" w:customStyle="1" w:styleId="146">
    <w:name w:val="xl27"/>
    <w:basedOn w:val="1"/>
    <w:uiPriority w:val="0"/>
    <w:pPr>
      <w:widowControl/>
      <w:pBdr>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Arial Unicode MS" w:cs="Times New Roman"/>
      <w:kern w:val="0"/>
      <w:sz w:val="18"/>
      <w:szCs w:val="18"/>
    </w:rPr>
  </w:style>
  <w:style w:type="paragraph" w:customStyle="1" w:styleId="147">
    <w:name w:val="Tabletext"/>
    <w:basedOn w:val="1"/>
    <w:uiPriority w:val="0"/>
    <w:pPr>
      <w:keepLines/>
      <w:spacing w:before="120" w:after="120" w:line="240" w:lineRule="atLeast"/>
      <w:jc w:val="left"/>
    </w:pPr>
    <w:rPr>
      <w:rFonts w:ascii="Times New Roman" w:hAnsi="Times New Roman" w:eastAsia="宋体" w:cs="Times New Roman"/>
      <w:kern w:val="0"/>
      <w:sz w:val="22"/>
      <w:szCs w:val="20"/>
    </w:rPr>
  </w:style>
  <w:style w:type="paragraph" w:customStyle="1" w:styleId="148">
    <w:name w:val="Paragraph1"/>
    <w:basedOn w:val="1"/>
    <w:uiPriority w:val="0"/>
    <w:pPr>
      <w:spacing w:before="80" w:after="120"/>
    </w:pPr>
    <w:rPr>
      <w:rFonts w:ascii="Times New Roman" w:hAnsi="Times New Roman" w:eastAsia="宋体" w:cs="Times New Roman"/>
      <w:kern w:val="0"/>
      <w:sz w:val="22"/>
      <w:szCs w:val="20"/>
    </w:rPr>
  </w:style>
  <w:style w:type="paragraph" w:customStyle="1" w:styleId="149">
    <w:name w:val="Text"/>
    <w:basedOn w:val="1"/>
    <w:uiPriority w:val="0"/>
    <w:pPr>
      <w:widowControl/>
      <w:spacing w:before="120" w:after="120"/>
      <w:ind w:left="1440"/>
    </w:pPr>
    <w:rPr>
      <w:rFonts w:ascii="Times New Roman" w:hAnsi="Times New Roman" w:eastAsia="宋体" w:cs="Times New Roman"/>
      <w:kern w:val="0"/>
      <w:sz w:val="28"/>
      <w:szCs w:val="20"/>
    </w:rPr>
  </w:style>
  <w:style w:type="paragraph" w:customStyle="1" w:styleId="150">
    <w:name w:val="Table"/>
    <w:basedOn w:val="1"/>
    <w:uiPriority w:val="0"/>
    <w:pPr>
      <w:widowControl/>
      <w:spacing w:before="40" w:after="40"/>
      <w:jc w:val="left"/>
    </w:pPr>
    <w:rPr>
      <w:rFonts w:ascii="Arial" w:hAnsi="Arial" w:eastAsia="宋体" w:cs="Times New Roman"/>
      <w:kern w:val="0"/>
      <w:sz w:val="20"/>
      <w:szCs w:val="20"/>
      <w:lang w:eastAsia="en-US"/>
    </w:rPr>
  </w:style>
  <w:style w:type="paragraph" w:customStyle="1" w:styleId="151">
    <w:name w:val="Header 1"/>
    <w:basedOn w:val="1"/>
    <w:next w:val="1"/>
    <w:uiPriority w:val="0"/>
    <w:pPr>
      <w:keepLines/>
      <w:widowControl/>
      <w:spacing w:before="80" w:after="80"/>
      <w:jc w:val="center"/>
    </w:pPr>
    <w:rPr>
      <w:rFonts w:ascii="Arial" w:hAnsi="Arial" w:eastAsia="宋体" w:cs="Times New Roman"/>
      <w:kern w:val="0"/>
      <w:sz w:val="20"/>
      <w:szCs w:val="20"/>
      <w:lang w:eastAsia="en-US"/>
    </w:rPr>
  </w:style>
  <w:style w:type="character" w:customStyle="1" w:styleId="152">
    <w:name w:val="Character UserEntry"/>
    <w:basedOn w:val="70"/>
    <w:uiPriority w:val="0"/>
    <w:rPr>
      <w:color w:val="FF0000"/>
    </w:rPr>
  </w:style>
  <w:style w:type="paragraph" w:customStyle="1" w:styleId="153">
    <w:name w:val="XXQ"/>
    <w:basedOn w:val="1"/>
    <w:uiPriority w:val="0"/>
    <w:pPr>
      <w:snapToGrid w:val="0"/>
      <w:spacing w:before="120" w:line="120" w:lineRule="auto"/>
      <w:ind w:right="-23"/>
      <w:jc w:val="center"/>
    </w:pPr>
    <w:rPr>
      <w:rFonts w:ascii="宋体" w:hAnsi="Times New Roman" w:eastAsia="宋体" w:cs="Times New Roman"/>
      <w:szCs w:val="20"/>
    </w:rPr>
  </w:style>
  <w:style w:type="paragraph" w:customStyle="1" w:styleId="154">
    <w:name w:val="xl24"/>
    <w:basedOn w:val="1"/>
    <w:qFormat/>
    <w:uiPriority w:val="0"/>
    <w:pPr>
      <w:widowControl/>
      <w:spacing w:before="100" w:beforeAutospacing="1" w:after="100" w:afterAutospacing="1"/>
      <w:jc w:val="center"/>
    </w:pPr>
    <w:rPr>
      <w:rFonts w:ascii="Arial Unicode MS" w:hAnsi="Arial Unicode MS" w:eastAsia="Arial Unicode MS" w:cs="Arial Unicode MS"/>
      <w:kern w:val="0"/>
      <w:sz w:val="22"/>
    </w:rPr>
  </w:style>
  <w:style w:type="paragraph" w:customStyle="1" w:styleId="155">
    <w:name w:val="xl26"/>
    <w:basedOn w:val="1"/>
    <w:uiPriority w:val="0"/>
    <w:pPr>
      <w:widowControl/>
      <w:pBdr>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kern w:val="0"/>
      <w:sz w:val="22"/>
    </w:rPr>
  </w:style>
  <w:style w:type="paragraph" w:customStyle="1" w:styleId="156">
    <w:name w:val="xl28"/>
    <w:basedOn w:val="1"/>
    <w:uiPriority w:val="0"/>
    <w:pPr>
      <w:widowControl/>
      <w:spacing w:before="100" w:beforeAutospacing="1" w:after="100" w:afterAutospacing="1"/>
      <w:jc w:val="center"/>
    </w:pPr>
    <w:rPr>
      <w:rFonts w:ascii="Times New Roman" w:hAnsi="Times New Roman" w:eastAsia="Arial Unicode MS" w:cs="Times New Roman"/>
      <w:kern w:val="0"/>
      <w:sz w:val="22"/>
    </w:rPr>
  </w:style>
  <w:style w:type="paragraph" w:customStyle="1" w:styleId="157">
    <w:name w:val="样式 首行缩进:  2 字符"/>
    <w:basedOn w:val="1"/>
    <w:qFormat/>
    <w:uiPriority w:val="0"/>
    <w:pPr>
      <w:spacing w:line="360" w:lineRule="auto"/>
      <w:ind w:firstLine="480" w:firstLineChars="200"/>
      <w:jc w:val="left"/>
    </w:pPr>
    <w:rPr>
      <w:rFonts w:ascii="宋体" w:hAnsi="宋体" w:eastAsia="宋体" w:cs="Times New Roman"/>
      <w:bCs/>
      <w:sz w:val="24"/>
      <w:szCs w:val="20"/>
    </w:rPr>
  </w:style>
  <w:style w:type="paragraph" w:customStyle="1" w:styleId="158">
    <w:name w:val="方案正文"/>
    <w:basedOn w:val="1"/>
    <w:uiPriority w:val="0"/>
    <w:pPr>
      <w:adjustRightInd w:val="0"/>
      <w:spacing w:line="480" w:lineRule="exact"/>
      <w:textAlignment w:val="baseline"/>
    </w:pPr>
    <w:rPr>
      <w:rFonts w:ascii="Times New Roman" w:hAnsi="Times New Roman" w:eastAsia="楷体_GB2312" w:cs="Times New Roman"/>
      <w:kern w:val="0"/>
      <w:sz w:val="28"/>
      <w:szCs w:val="20"/>
    </w:rPr>
  </w:style>
  <w:style w:type="character" w:customStyle="1" w:styleId="159">
    <w:name w:val="ptt1"/>
    <w:basedOn w:val="70"/>
    <w:uiPriority w:val="0"/>
    <w:rPr>
      <w:rFonts w:hint="eastAsia" w:ascii="宋体" w:hAnsi="宋体" w:eastAsia="宋体"/>
      <w:spacing w:val="375"/>
      <w:sz w:val="18"/>
      <w:szCs w:val="18"/>
    </w:rPr>
  </w:style>
  <w:style w:type="paragraph" w:customStyle="1" w:styleId="160">
    <w:name w:val="正文1"/>
    <w:basedOn w:val="1"/>
    <w:qFormat/>
    <w:uiPriority w:val="0"/>
    <w:pPr>
      <w:tabs>
        <w:tab w:val="center" w:pos="4426"/>
        <w:tab w:val="left" w:pos="5720"/>
      </w:tabs>
      <w:spacing w:line="360" w:lineRule="auto"/>
      <w:ind w:firstLine="540"/>
      <w:jc w:val="left"/>
    </w:pPr>
    <w:rPr>
      <w:rFonts w:ascii="宋体" w:hAnsi="Times New Roman" w:eastAsia="宋体" w:cs="Times New Roman"/>
      <w:sz w:val="24"/>
      <w:szCs w:val="20"/>
    </w:rPr>
  </w:style>
  <w:style w:type="paragraph" w:customStyle="1" w:styleId="161">
    <w:name w:val="提纲段"/>
    <w:basedOn w:val="1"/>
    <w:qFormat/>
    <w:uiPriority w:val="0"/>
    <w:rPr>
      <w:rFonts w:ascii="宋体" w:hAnsi="Times New Roman" w:eastAsia="宋体" w:cs="Times New Roman"/>
      <w:b/>
      <w:spacing w:val="6"/>
      <w:sz w:val="28"/>
      <w:szCs w:val="20"/>
    </w:rPr>
  </w:style>
  <w:style w:type="paragraph" w:customStyle="1" w:styleId="162">
    <w:name w:val="Char Char Char Char Char Char Char"/>
    <w:basedOn w:val="1"/>
    <w:qFormat/>
    <w:uiPriority w:val="0"/>
    <w:pPr>
      <w:widowControl/>
      <w:spacing w:after="160" w:line="240" w:lineRule="exact"/>
      <w:jc w:val="left"/>
    </w:pPr>
    <w:rPr>
      <w:rFonts w:ascii="Verdana" w:hAnsi="Verdana" w:eastAsia="仿宋_GB2312" w:cs="Times New Roman"/>
      <w:kern w:val="0"/>
      <w:sz w:val="30"/>
      <w:szCs w:val="30"/>
      <w:lang w:eastAsia="en-US"/>
    </w:rPr>
  </w:style>
  <w:style w:type="paragraph" w:customStyle="1" w:styleId="163">
    <w:name w:val="样式 样式 样式 四号 左 行距: 1.5 倍行距 左  1 字符 首行缩进:  2 字符 + 首行缩进:  2 字符 + 首行..."/>
    <w:basedOn w:val="1"/>
    <w:qFormat/>
    <w:uiPriority w:val="0"/>
    <w:pPr>
      <w:spacing w:line="360" w:lineRule="auto"/>
      <w:ind w:firstLine="200" w:firstLineChars="200"/>
      <w:jc w:val="left"/>
    </w:pPr>
    <w:rPr>
      <w:rFonts w:ascii="Times New Roman" w:hAnsi="Times New Roman" w:eastAsia="宋体" w:cs="宋体"/>
      <w:sz w:val="28"/>
      <w:szCs w:val="20"/>
    </w:rPr>
  </w:style>
  <w:style w:type="paragraph" w:customStyle="1" w:styleId="164">
    <w:name w:val=".y.."/>
    <w:basedOn w:val="121"/>
    <w:next w:val="121"/>
    <w:qFormat/>
    <w:uiPriority w:val="0"/>
    <w:rPr>
      <w:rFonts w:ascii="Sim Sun" w:hAnsi="Times New Roman" w:eastAsia="Sim Sun" w:cs="Times New Roman"/>
      <w:color w:val="auto"/>
    </w:rPr>
  </w:style>
  <w:style w:type="character" w:customStyle="1" w:styleId="165">
    <w:name w:val="Char Char14"/>
    <w:basedOn w:val="70"/>
    <w:qFormat/>
    <w:uiPriority w:val="0"/>
    <w:rPr>
      <w:sz w:val="18"/>
      <w:szCs w:val="18"/>
    </w:rPr>
  </w:style>
  <w:style w:type="character" w:customStyle="1" w:styleId="166">
    <w:name w:val="Char Char13"/>
    <w:basedOn w:val="70"/>
    <w:qFormat/>
    <w:uiPriority w:val="0"/>
    <w:rPr>
      <w:sz w:val="18"/>
      <w:szCs w:val="18"/>
    </w:rPr>
  </w:style>
  <w:style w:type="paragraph" w:customStyle="1" w:styleId="167">
    <w:name w:val="Char Char3"/>
    <w:basedOn w:val="1"/>
    <w:qFormat/>
    <w:uiPriority w:val="0"/>
    <w:rPr>
      <w:rFonts w:ascii="Tahoma" w:hAnsi="Tahoma" w:eastAsia="宋体" w:cs="Times New Roman"/>
      <w:sz w:val="24"/>
      <w:szCs w:val="20"/>
    </w:rPr>
  </w:style>
  <w:style w:type="character" w:customStyle="1" w:styleId="168">
    <w:name w:val="批注文字 字符"/>
    <w:basedOn w:val="70"/>
    <w:link w:val="22"/>
    <w:qFormat/>
    <w:uiPriority w:val="0"/>
    <w:rPr>
      <w:rFonts w:ascii="Calibri" w:hAnsi="Calibri" w:eastAsia="宋体" w:cs="Times New Roman"/>
    </w:rPr>
  </w:style>
  <w:style w:type="character" w:customStyle="1" w:styleId="169">
    <w:name w:val="批注主题 字符"/>
    <w:basedOn w:val="168"/>
    <w:link w:val="64"/>
    <w:qFormat/>
    <w:uiPriority w:val="0"/>
    <w:rPr>
      <w:rFonts w:ascii="Calibri" w:hAnsi="Calibri" w:eastAsia="宋体" w:cs="Times New Roman"/>
      <w:b/>
      <w:bCs/>
    </w:rPr>
  </w:style>
  <w:style w:type="character" w:customStyle="1" w:styleId="170">
    <w:name w:val="批注主题 Char1"/>
    <w:basedOn w:val="168"/>
    <w:semiHidden/>
    <w:qFormat/>
    <w:uiPriority w:val="99"/>
    <w:rPr>
      <w:rFonts w:ascii="Calibri" w:hAnsi="Calibri" w:eastAsia="宋体" w:cs="Times New Roman"/>
      <w:b/>
      <w:bCs/>
    </w:rPr>
  </w:style>
  <w:style w:type="paragraph" w:customStyle="1" w:styleId="171">
    <w:name w:val="水利厅正文文字"/>
    <w:basedOn w:val="1"/>
    <w:link w:val="172"/>
    <w:qFormat/>
    <w:uiPriority w:val="0"/>
    <w:pPr>
      <w:adjustRightInd w:val="0"/>
      <w:snapToGrid w:val="0"/>
      <w:spacing w:line="360" w:lineRule="auto"/>
      <w:ind w:firstLine="200" w:firstLineChars="200"/>
    </w:pPr>
    <w:rPr>
      <w:rFonts w:ascii="宋体" w:hAnsi="宋体" w:eastAsia="宋体" w:cs="宋体"/>
      <w:sz w:val="24"/>
      <w:szCs w:val="20"/>
    </w:rPr>
  </w:style>
  <w:style w:type="character" w:customStyle="1" w:styleId="172">
    <w:name w:val="水利厅正文文字 Char"/>
    <w:basedOn w:val="70"/>
    <w:link w:val="171"/>
    <w:qFormat/>
    <w:uiPriority w:val="0"/>
    <w:rPr>
      <w:rFonts w:ascii="宋体" w:hAnsi="宋体" w:eastAsia="宋体" w:cs="宋体"/>
      <w:sz w:val="24"/>
      <w:szCs w:val="20"/>
    </w:rPr>
  </w:style>
  <w:style w:type="paragraph" w:customStyle="1" w:styleId="173">
    <w:name w:val="Char Char"/>
    <w:basedOn w:val="1"/>
    <w:qFormat/>
    <w:uiPriority w:val="0"/>
    <w:rPr>
      <w:rFonts w:ascii="Tahoma" w:hAnsi="Tahoma" w:eastAsia="宋体" w:cs="Times New Roman"/>
      <w:sz w:val="24"/>
      <w:szCs w:val="20"/>
    </w:rPr>
  </w:style>
  <w:style w:type="paragraph" w:customStyle="1" w:styleId="174">
    <w:name w:val="日期2"/>
    <w:basedOn w:val="1"/>
    <w:next w:val="1"/>
    <w:qFormat/>
    <w:uiPriority w:val="0"/>
    <w:pPr>
      <w:adjustRightInd w:val="0"/>
      <w:textAlignment w:val="baseline"/>
    </w:pPr>
    <w:rPr>
      <w:rFonts w:ascii="Times New Roman" w:hAnsi="Times New Roman" w:eastAsia="宋体" w:cs="Times New Roman"/>
      <w:szCs w:val="20"/>
    </w:rPr>
  </w:style>
  <w:style w:type="paragraph" w:customStyle="1" w:styleId="175">
    <w:name w:val="正文文本缩进 32"/>
    <w:basedOn w:val="1"/>
    <w:qFormat/>
    <w:uiPriority w:val="0"/>
    <w:pPr>
      <w:widowControl/>
      <w:adjustRightInd w:val="0"/>
      <w:snapToGrid w:val="0"/>
      <w:spacing w:line="360" w:lineRule="exact"/>
      <w:ind w:firstLine="425"/>
      <w:jc w:val="left"/>
      <w:textAlignment w:val="baseline"/>
    </w:pPr>
    <w:rPr>
      <w:rFonts w:ascii="宋体" w:hAnsi="Garamond" w:eastAsia="宋体" w:cs="Times New Roman"/>
      <w:kern w:val="0"/>
      <w:szCs w:val="20"/>
    </w:rPr>
  </w:style>
  <w:style w:type="character" w:customStyle="1" w:styleId="176">
    <w:name w:val="脚注文本 字符"/>
    <w:basedOn w:val="70"/>
    <w:link w:val="49"/>
    <w:qFormat/>
    <w:uiPriority w:val="0"/>
    <w:rPr>
      <w:rFonts w:ascii="Times New Roman" w:hAnsi="Times New Roman" w:eastAsia="宋体" w:cs="Times New Roman"/>
      <w:kern w:val="0"/>
      <w:sz w:val="18"/>
      <w:szCs w:val="20"/>
    </w:rPr>
  </w:style>
  <w:style w:type="paragraph" w:customStyle="1" w:styleId="177">
    <w:name w:val="Char Char Char Char Char Char"/>
    <w:basedOn w:val="1"/>
    <w:qFormat/>
    <w:uiPriority w:val="0"/>
    <w:pPr>
      <w:widowControl/>
      <w:spacing w:after="160" w:line="240" w:lineRule="exact"/>
      <w:jc w:val="left"/>
    </w:pPr>
    <w:rPr>
      <w:rFonts w:ascii="Verdana" w:hAnsi="Verdana" w:eastAsia="宋体" w:cs="Times New Roman"/>
      <w:kern w:val="0"/>
      <w:szCs w:val="20"/>
      <w:lang w:eastAsia="en-US"/>
    </w:rPr>
  </w:style>
  <w:style w:type="paragraph" w:customStyle="1" w:styleId="178">
    <w:name w:val="Char Char1 Char Char Char 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character" w:customStyle="1" w:styleId="179">
    <w:name w:val="正文文本 3 字符"/>
    <w:basedOn w:val="70"/>
    <w:link w:val="25"/>
    <w:qFormat/>
    <w:uiPriority w:val="0"/>
    <w:rPr>
      <w:rFonts w:ascii="Calibri" w:hAnsi="Calibri" w:eastAsia="宋体"/>
      <w:sz w:val="16"/>
      <w:szCs w:val="16"/>
    </w:rPr>
  </w:style>
  <w:style w:type="character" w:customStyle="1" w:styleId="180">
    <w:name w:val="正文文本 3 Char1"/>
    <w:basedOn w:val="70"/>
    <w:semiHidden/>
    <w:qFormat/>
    <w:uiPriority w:val="99"/>
    <w:rPr>
      <w:sz w:val="16"/>
      <w:szCs w:val="16"/>
    </w:rPr>
  </w:style>
  <w:style w:type="paragraph" w:customStyle="1" w:styleId="181">
    <w:name w:val="样式3"/>
    <w:basedOn w:val="1"/>
    <w:link w:val="182"/>
    <w:qFormat/>
    <w:uiPriority w:val="0"/>
    <w:pPr>
      <w:spacing w:line="360" w:lineRule="auto"/>
      <w:ind w:firstLine="480" w:firstLineChars="200"/>
    </w:pPr>
    <w:rPr>
      <w:rFonts w:ascii="Times New Roman" w:hAnsi="Times New Roman" w:eastAsia="宋体" w:cs="Times New Roman"/>
      <w:sz w:val="24"/>
      <w:szCs w:val="24"/>
    </w:rPr>
  </w:style>
  <w:style w:type="character" w:customStyle="1" w:styleId="182">
    <w:name w:val="样式3 Char"/>
    <w:basedOn w:val="70"/>
    <w:link w:val="181"/>
    <w:qFormat/>
    <w:uiPriority w:val="0"/>
    <w:rPr>
      <w:rFonts w:ascii="Times New Roman" w:hAnsi="Times New Roman" w:eastAsia="宋体" w:cs="Times New Roman"/>
      <w:sz w:val="24"/>
      <w:szCs w:val="24"/>
    </w:rPr>
  </w:style>
  <w:style w:type="paragraph" w:customStyle="1" w:styleId="183">
    <w:name w:val="正文缩进 Char"/>
    <w:basedOn w:val="1"/>
    <w:next w:val="17"/>
    <w:qFormat/>
    <w:uiPriority w:val="0"/>
    <w:pPr>
      <w:spacing w:line="300" w:lineRule="auto"/>
      <w:ind w:firstLine="420" w:firstLineChars="200"/>
    </w:pPr>
    <w:rPr>
      <w:rFonts w:ascii="Times New Roman" w:hAnsi="Times New Roman" w:eastAsia="宋体" w:cs="Times New Roman"/>
      <w:szCs w:val="24"/>
    </w:rPr>
  </w:style>
  <w:style w:type="paragraph" w:customStyle="1" w:styleId="184">
    <w:name w:val="标书正文 Char Char1"/>
    <w:basedOn w:val="1"/>
    <w:qFormat/>
    <w:uiPriority w:val="0"/>
    <w:pPr>
      <w:spacing w:before="120" w:after="120" w:line="360" w:lineRule="auto"/>
      <w:ind w:firstLine="643" w:firstLineChars="200"/>
      <w:jc w:val="center"/>
    </w:pPr>
    <w:rPr>
      <w:rFonts w:ascii="黑体" w:hAnsi="宋体" w:eastAsia="黑体" w:cs="Arial"/>
      <w:bCs/>
      <w:sz w:val="32"/>
      <w:szCs w:val="32"/>
    </w:rPr>
  </w:style>
  <w:style w:type="paragraph" w:customStyle="1" w:styleId="185">
    <w:name w:val="表格"/>
    <w:basedOn w:val="1"/>
    <w:link w:val="186"/>
    <w:qFormat/>
    <w:uiPriority w:val="0"/>
    <w:pPr>
      <w:jc w:val="center"/>
    </w:pPr>
    <w:rPr>
      <w:rFonts w:ascii="Times New Roman" w:hAnsi="Times New Roman" w:eastAsia="宋体" w:cs="Times New Roman"/>
      <w:szCs w:val="20"/>
    </w:rPr>
  </w:style>
  <w:style w:type="character" w:customStyle="1" w:styleId="186">
    <w:name w:val="表格 Char"/>
    <w:basedOn w:val="70"/>
    <w:link w:val="185"/>
    <w:qFormat/>
    <w:uiPriority w:val="0"/>
    <w:rPr>
      <w:rFonts w:ascii="Times New Roman" w:hAnsi="Times New Roman" w:eastAsia="宋体" w:cs="Times New Roman"/>
      <w:szCs w:val="20"/>
    </w:rPr>
  </w:style>
  <w:style w:type="paragraph" w:customStyle="1" w:styleId="187">
    <w:name w:val="样式4"/>
    <w:basedOn w:val="1"/>
    <w:qFormat/>
    <w:uiPriority w:val="0"/>
    <w:pPr>
      <w:widowControl/>
      <w:spacing w:line="360" w:lineRule="auto"/>
      <w:ind w:firstLine="480" w:firstLineChars="200"/>
      <w:jc w:val="left"/>
    </w:pPr>
    <w:rPr>
      <w:rFonts w:ascii="Times New Roman" w:hAnsi="Times New Roman" w:eastAsia="宋体" w:cs="Times New Roman"/>
      <w:color w:val="000000"/>
      <w:sz w:val="24"/>
      <w:szCs w:val="24"/>
    </w:rPr>
  </w:style>
  <w:style w:type="paragraph" w:customStyle="1" w:styleId="188">
    <w:name w:val="段落正文"/>
    <w:basedOn w:val="1"/>
    <w:qFormat/>
    <w:uiPriority w:val="0"/>
    <w:pPr>
      <w:spacing w:beforeLines="50" w:line="360" w:lineRule="atLeast"/>
      <w:ind w:left="100" w:leftChars="100" w:firstLine="200" w:firstLineChars="200"/>
    </w:pPr>
    <w:rPr>
      <w:rFonts w:ascii="Times New Roman" w:hAnsi="Times New Roman" w:eastAsia="宋体" w:cs="Times New Roman"/>
      <w:spacing w:val="2"/>
      <w:sz w:val="24"/>
      <w:szCs w:val="20"/>
    </w:rPr>
  </w:style>
  <w:style w:type="paragraph" w:customStyle="1" w:styleId="189">
    <w:name w:val="三层下并列"/>
    <w:basedOn w:val="1"/>
    <w:qFormat/>
    <w:uiPriority w:val="0"/>
    <w:pPr>
      <w:spacing w:line="360" w:lineRule="auto"/>
      <w:ind w:left="100" w:leftChars="100" w:right="210" w:rightChars="100" w:firstLine="280" w:firstLineChars="100"/>
    </w:pPr>
    <w:rPr>
      <w:rFonts w:ascii="Times New Roman" w:hAnsi="Times New Roman" w:eastAsia="仿宋_GB2312" w:cs="Times New Roman"/>
      <w:sz w:val="28"/>
      <w:szCs w:val="20"/>
    </w:rPr>
  </w:style>
  <w:style w:type="character" w:customStyle="1" w:styleId="190">
    <w:name w:val="HTML 预设格式 字符"/>
    <w:basedOn w:val="70"/>
    <w:link w:val="59"/>
    <w:qFormat/>
    <w:uiPriority w:val="0"/>
    <w:rPr>
      <w:rFonts w:ascii="Arial" w:hAnsi="Arial" w:eastAsia="宋体" w:cs="Arial"/>
      <w:kern w:val="0"/>
      <w:sz w:val="24"/>
      <w:szCs w:val="24"/>
    </w:rPr>
  </w:style>
  <w:style w:type="character" w:customStyle="1" w:styleId="191">
    <w:name w:val="Alt+M Char Char"/>
    <w:basedOn w:val="70"/>
    <w:qFormat/>
    <w:uiPriority w:val="0"/>
    <w:rPr>
      <w:rFonts w:ascii="仿宋_GB2312" w:hAnsi="Courier New" w:eastAsia="仿宋_GB2312" w:cs="Arial Unicode MS"/>
      <w:snapToGrid w:val="0"/>
      <w:kern w:val="32"/>
      <w:sz w:val="18"/>
      <w:szCs w:val="18"/>
      <w:lang w:val="en-US" w:eastAsia="zh-CN" w:bidi="ar-SA"/>
    </w:rPr>
  </w:style>
  <w:style w:type="character" w:customStyle="1" w:styleId="192">
    <w:name w:val="标题 1 A Char"/>
    <w:basedOn w:val="70"/>
    <w:qFormat/>
    <w:uiPriority w:val="0"/>
    <w:rPr>
      <w:rFonts w:ascii="宋体" w:hAnsi="宋体" w:cs="宋体"/>
      <w:b/>
      <w:bCs/>
      <w:kern w:val="36"/>
      <w:sz w:val="48"/>
      <w:szCs w:val="48"/>
    </w:rPr>
  </w:style>
  <w:style w:type="character" w:customStyle="1" w:styleId="193">
    <w:name w:val="D Char"/>
    <w:basedOn w:val="70"/>
    <w:qFormat/>
    <w:uiPriority w:val="0"/>
    <w:rPr>
      <w:rFonts w:ascii="Cambria" w:hAnsi="Cambria"/>
      <w:b/>
      <w:bCs/>
      <w:kern w:val="2"/>
      <w:sz w:val="24"/>
      <w:szCs w:val="28"/>
    </w:rPr>
  </w:style>
  <w:style w:type="character" w:customStyle="1" w:styleId="194">
    <w:name w:val="UNISUN标题 5 Char Char"/>
    <w:basedOn w:val="70"/>
    <w:qFormat/>
    <w:uiPriority w:val="0"/>
    <w:rPr>
      <w:b/>
      <w:bCs/>
      <w:kern w:val="2"/>
      <w:sz w:val="24"/>
      <w:szCs w:val="28"/>
    </w:rPr>
  </w:style>
  <w:style w:type="character" w:customStyle="1" w:styleId="195">
    <w:name w:val="UNISUN标题 6 Char Char"/>
    <w:basedOn w:val="70"/>
    <w:qFormat/>
    <w:uiPriority w:val="0"/>
    <w:rPr>
      <w:rFonts w:ascii="Cambria" w:hAnsi="Cambria"/>
      <w:b/>
      <w:bCs/>
      <w:kern w:val="2"/>
      <w:sz w:val="24"/>
      <w:szCs w:val="24"/>
    </w:rPr>
  </w:style>
  <w:style w:type="character" w:customStyle="1" w:styleId="196">
    <w:name w:val="UNISUN标题 7 Char Char"/>
    <w:basedOn w:val="70"/>
    <w:qFormat/>
    <w:uiPriority w:val="0"/>
    <w:rPr>
      <w:b/>
      <w:bCs/>
      <w:kern w:val="2"/>
      <w:sz w:val="24"/>
      <w:szCs w:val="24"/>
    </w:rPr>
  </w:style>
  <w:style w:type="character" w:customStyle="1" w:styleId="197">
    <w:name w:val="UNISUN标题 8 Char Char"/>
    <w:basedOn w:val="70"/>
    <w:qFormat/>
    <w:uiPriority w:val="0"/>
    <w:rPr>
      <w:rFonts w:ascii="Cambria" w:hAnsi="Cambria"/>
      <w:kern w:val="2"/>
      <w:sz w:val="24"/>
      <w:szCs w:val="24"/>
    </w:rPr>
  </w:style>
  <w:style w:type="character" w:customStyle="1" w:styleId="198">
    <w:name w:val="UNISUN标题 9 Char Char"/>
    <w:basedOn w:val="70"/>
    <w:qFormat/>
    <w:uiPriority w:val="0"/>
    <w:rPr>
      <w:rFonts w:ascii="Cambria" w:hAnsi="Cambria"/>
      <w:kern w:val="2"/>
      <w:sz w:val="21"/>
      <w:szCs w:val="21"/>
    </w:rPr>
  </w:style>
  <w:style w:type="character" w:customStyle="1" w:styleId="199">
    <w:name w:val="maywed421"/>
    <w:basedOn w:val="70"/>
    <w:qFormat/>
    <w:uiPriority w:val="0"/>
    <w:rPr>
      <w:color w:val="366FB6"/>
      <w:u w:val="none"/>
    </w:rPr>
  </w:style>
  <w:style w:type="paragraph" w:customStyle="1" w:styleId="200">
    <w:name w:val="Char Char Char Char"/>
    <w:basedOn w:val="1"/>
    <w:qFormat/>
    <w:uiPriority w:val="0"/>
    <w:pPr>
      <w:spacing w:after="160" w:line="240" w:lineRule="exact"/>
      <w:jc w:val="left"/>
    </w:pPr>
    <w:rPr>
      <w:rFonts w:ascii="Verdana" w:hAnsi="Verdana" w:eastAsia="宋体" w:cs="Times New Roman"/>
      <w:kern w:val="0"/>
      <w:szCs w:val="20"/>
      <w:lang w:eastAsia="en-US"/>
    </w:rPr>
  </w:style>
  <w:style w:type="character" w:customStyle="1" w:styleId="201">
    <w:name w:val="highlight1"/>
    <w:basedOn w:val="70"/>
    <w:qFormat/>
    <w:uiPriority w:val="0"/>
    <w:rPr>
      <w:shd w:val="clear" w:color="auto" w:fill="FFFF00"/>
    </w:rPr>
  </w:style>
  <w:style w:type="character" w:customStyle="1" w:styleId="202">
    <w:name w:val="称呼 字符"/>
    <w:basedOn w:val="70"/>
    <w:link w:val="24"/>
    <w:uiPriority w:val="0"/>
    <w:rPr>
      <w:rFonts w:ascii="华文楷体" w:hAnsi="华文楷体" w:eastAsia="华文楷体" w:cs="Times New Roman"/>
      <w:sz w:val="30"/>
      <w:szCs w:val="30"/>
    </w:rPr>
  </w:style>
  <w:style w:type="table" w:customStyle="1" w:styleId="203">
    <w:name w:val="表格样式1"/>
    <w:basedOn w:val="67"/>
    <w:uiPriority w:val="0"/>
    <w:rPr>
      <w:rFonts w:ascii="Times New Roman" w:hAnsi="Times New Roman" w:eastAsia="宋体" w:cs="Times New Roman"/>
    </w:rPr>
  </w:style>
  <w:style w:type="character" w:customStyle="1" w:styleId="204">
    <w:name w:val="批注文字 Char1"/>
    <w:basedOn w:val="70"/>
    <w:semiHidden/>
    <w:uiPriority w:val="0"/>
  </w:style>
  <w:style w:type="paragraph" w:customStyle="1" w:styleId="205">
    <w:name w:val="04-正文"/>
    <w:basedOn w:val="1"/>
    <w:qFormat/>
    <w:uiPriority w:val="0"/>
    <w:pPr>
      <w:spacing w:line="360" w:lineRule="auto"/>
      <w:ind w:firstLine="200" w:firstLineChars="200"/>
    </w:pPr>
    <w:rPr>
      <w:rFonts w:ascii="Times New Roman" w:hAnsi="Times New Roman" w:eastAsia="宋体"/>
      <w:szCs w:val="21"/>
    </w:rPr>
  </w:style>
  <w:style w:type="paragraph" w:customStyle="1" w:styleId="206">
    <w:name w:val="01-项目名称"/>
    <w:basedOn w:val="1"/>
    <w:next w:val="1"/>
    <w:qFormat/>
    <w:uiPriority w:val="0"/>
    <w:pPr>
      <w:jc w:val="center"/>
    </w:pPr>
    <w:rPr>
      <w:rFonts w:ascii="Times New Roman" w:hAnsi="Times New Roman" w:eastAsia="华文中宋"/>
      <w:b/>
      <w:sz w:val="52"/>
      <w:szCs w:val="21"/>
    </w:rPr>
  </w:style>
  <w:style w:type="paragraph" w:customStyle="1" w:styleId="207">
    <w:name w:val="02-公司名称时间"/>
    <w:basedOn w:val="1"/>
    <w:next w:val="1"/>
    <w:qFormat/>
    <w:uiPriority w:val="0"/>
    <w:pPr>
      <w:jc w:val="center"/>
    </w:pPr>
    <w:rPr>
      <w:rFonts w:ascii="Times New Roman" w:hAnsi="Times New Roman" w:eastAsia="宋体"/>
      <w:b/>
      <w:sz w:val="32"/>
      <w:szCs w:val="21"/>
    </w:rPr>
  </w:style>
  <w:style w:type="paragraph" w:customStyle="1" w:styleId="208">
    <w:name w:val="03-目录两字"/>
    <w:basedOn w:val="1"/>
    <w:next w:val="1"/>
    <w:qFormat/>
    <w:uiPriority w:val="0"/>
    <w:pPr>
      <w:jc w:val="center"/>
    </w:pPr>
    <w:rPr>
      <w:rFonts w:ascii="Times New Roman" w:hAnsi="Times New Roman" w:eastAsia="宋体"/>
      <w:sz w:val="28"/>
      <w:szCs w:val="21"/>
    </w:rPr>
  </w:style>
  <w:style w:type="paragraph" w:customStyle="1" w:styleId="209">
    <w:name w:val="12-图片"/>
    <w:basedOn w:val="1"/>
    <w:next w:val="1"/>
    <w:qFormat/>
    <w:uiPriority w:val="0"/>
    <w:pPr>
      <w:jc w:val="center"/>
    </w:pPr>
    <w:rPr>
      <w:rFonts w:ascii="Times New Roman" w:hAnsi="Times New Roman" w:eastAsia="宋体"/>
      <w:szCs w:val="21"/>
    </w:rPr>
  </w:style>
  <w:style w:type="paragraph" w:customStyle="1" w:styleId="210">
    <w:name w:val="13-表格整体"/>
    <w:basedOn w:val="1"/>
    <w:qFormat/>
    <w:uiPriority w:val="0"/>
    <w:rPr>
      <w:rFonts w:ascii="Times New Roman" w:hAnsi="Times New Roman" w:eastAsia="宋体"/>
      <w:szCs w:val="21"/>
    </w:rPr>
  </w:style>
  <w:style w:type="paragraph" w:customStyle="1" w:styleId="211">
    <w:name w:val="15-图片题注"/>
    <w:basedOn w:val="1"/>
    <w:next w:val="1"/>
    <w:qFormat/>
    <w:uiPriority w:val="0"/>
    <w:pPr>
      <w:spacing w:afterLines="100"/>
      <w:jc w:val="center"/>
    </w:pPr>
    <w:rPr>
      <w:rFonts w:ascii="Times New Roman" w:hAnsi="Times New Roman" w:eastAsia="宋体"/>
      <w:b/>
      <w:szCs w:val="21"/>
    </w:rPr>
  </w:style>
  <w:style w:type="paragraph" w:customStyle="1" w:styleId="212">
    <w:name w:val="14-表格首行"/>
    <w:basedOn w:val="210"/>
    <w:next w:val="210"/>
    <w:qFormat/>
    <w:uiPriority w:val="0"/>
    <w:pPr>
      <w:jc w:val="center"/>
    </w:pPr>
    <w:rPr>
      <w:b/>
    </w:rPr>
  </w:style>
  <w:style w:type="paragraph" w:customStyle="1" w:styleId="213">
    <w:name w:val="06-编号"/>
    <w:basedOn w:val="1"/>
    <w:next w:val="1"/>
    <w:qFormat/>
    <w:uiPriority w:val="0"/>
    <w:pPr>
      <w:numPr>
        <w:ilvl w:val="0"/>
        <w:numId w:val="2"/>
      </w:numPr>
      <w:spacing w:line="360" w:lineRule="auto"/>
      <w:ind w:firstLine="200" w:firstLineChars="200"/>
    </w:pPr>
    <w:rPr>
      <w:rFonts w:ascii="Times New Roman" w:hAnsi="Times New Roman" w:eastAsia="宋体"/>
      <w:szCs w:val="21"/>
    </w:rPr>
  </w:style>
  <w:style w:type="paragraph" w:customStyle="1" w:styleId="214">
    <w:name w:val="10-列表-圆点"/>
    <w:basedOn w:val="1"/>
    <w:next w:val="1"/>
    <w:qFormat/>
    <w:uiPriority w:val="0"/>
    <w:pPr>
      <w:numPr>
        <w:ilvl w:val="0"/>
        <w:numId w:val="3"/>
      </w:numPr>
      <w:spacing w:line="360" w:lineRule="auto"/>
      <w:ind w:left="400" w:leftChars="200" w:hanging="200" w:hangingChars="200"/>
    </w:pPr>
    <w:rPr>
      <w:rFonts w:ascii="Times New Roman" w:hAnsi="Times New Roman" w:eastAsia="宋体"/>
      <w:szCs w:val="21"/>
    </w:rPr>
  </w:style>
  <w:style w:type="paragraph" w:customStyle="1" w:styleId="215">
    <w:name w:val="08-编号-括号"/>
    <w:basedOn w:val="1"/>
    <w:next w:val="1"/>
    <w:qFormat/>
    <w:uiPriority w:val="0"/>
    <w:pPr>
      <w:numPr>
        <w:ilvl w:val="0"/>
        <w:numId w:val="4"/>
      </w:numPr>
      <w:spacing w:line="360" w:lineRule="auto"/>
      <w:ind w:firstLine="200" w:firstLineChars="200"/>
    </w:pPr>
    <w:rPr>
      <w:rFonts w:ascii="Times New Roman" w:hAnsi="Times New Roman" w:eastAsia="宋体"/>
      <w:szCs w:val="21"/>
    </w:rPr>
  </w:style>
  <w:style w:type="paragraph" w:customStyle="1" w:styleId="216">
    <w:name w:val="07-编号加粗"/>
    <w:basedOn w:val="1"/>
    <w:next w:val="1"/>
    <w:qFormat/>
    <w:uiPriority w:val="0"/>
    <w:pPr>
      <w:numPr>
        <w:ilvl w:val="0"/>
        <w:numId w:val="5"/>
      </w:numPr>
      <w:spacing w:line="360" w:lineRule="auto"/>
      <w:ind w:firstLine="200" w:firstLineChars="200"/>
    </w:pPr>
    <w:rPr>
      <w:rFonts w:ascii="Times New Roman" w:hAnsi="Times New Roman" w:eastAsia="宋体"/>
      <w:b/>
      <w:szCs w:val="21"/>
    </w:rPr>
  </w:style>
  <w:style w:type="paragraph" w:customStyle="1" w:styleId="217">
    <w:name w:val="09-编号加粗-括号"/>
    <w:basedOn w:val="1"/>
    <w:next w:val="1"/>
    <w:qFormat/>
    <w:uiPriority w:val="0"/>
    <w:pPr>
      <w:numPr>
        <w:ilvl w:val="0"/>
        <w:numId w:val="6"/>
      </w:numPr>
      <w:spacing w:line="360" w:lineRule="auto"/>
      <w:ind w:firstLine="200" w:firstLineChars="200"/>
    </w:pPr>
    <w:rPr>
      <w:rFonts w:ascii="Times New Roman" w:hAnsi="Times New Roman" w:eastAsia="宋体"/>
      <w:b/>
      <w:szCs w:val="21"/>
    </w:rPr>
  </w:style>
  <w:style w:type="paragraph" w:customStyle="1" w:styleId="218">
    <w:name w:val="11-列表-箭头"/>
    <w:basedOn w:val="1"/>
    <w:next w:val="1"/>
    <w:qFormat/>
    <w:uiPriority w:val="0"/>
    <w:pPr>
      <w:numPr>
        <w:ilvl w:val="0"/>
        <w:numId w:val="7"/>
      </w:numPr>
      <w:spacing w:line="360" w:lineRule="auto"/>
      <w:ind w:left="400" w:leftChars="200" w:hanging="200" w:hangingChars="200"/>
    </w:pPr>
    <w:rPr>
      <w:rFonts w:ascii="Times New Roman" w:hAnsi="Times New Roman" w:eastAsia="宋体"/>
      <w:szCs w:val="21"/>
    </w:rPr>
  </w:style>
  <w:style w:type="paragraph" w:customStyle="1" w:styleId="219">
    <w:name w:val="16-表格题注"/>
    <w:basedOn w:val="1"/>
    <w:next w:val="1"/>
    <w:qFormat/>
    <w:uiPriority w:val="0"/>
    <w:pPr>
      <w:spacing w:beforeLines="100"/>
      <w:jc w:val="center"/>
    </w:pPr>
    <w:rPr>
      <w:rFonts w:ascii="Times New Roman" w:hAnsi="Times New Roman" w:eastAsia="宋体"/>
      <w:b/>
      <w:szCs w:val="21"/>
    </w:rPr>
  </w:style>
  <w:style w:type="paragraph" w:customStyle="1" w:styleId="220">
    <w:name w:val="正文格式"/>
    <w:basedOn w:val="1"/>
    <w:qFormat/>
    <w:uiPriority w:val="0"/>
    <w:pPr>
      <w:spacing w:line="560" w:lineRule="exact"/>
      <w:ind w:firstLine="573"/>
    </w:pPr>
    <w:rPr>
      <w:rFonts w:ascii="仿宋_GB2312" w:hAnsi="宋体" w:eastAsia="仿宋_GB2312" w:cs="Times New Roman"/>
      <w:sz w:val="28"/>
      <w:szCs w:val="28"/>
    </w:rPr>
  </w:style>
  <w:style w:type="paragraph" w:customStyle="1" w:styleId="221">
    <w:name w:val="10 Char"/>
    <w:basedOn w:val="1"/>
    <w:qFormat/>
    <w:uiPriority w:val="0"/>
    <w:pPr>
      <w:spacing w:line="480" w:lineRule="exact"/>
    </w:pPr>
    <w:rPr>
      <w:rFonts w:ascii="Tahoma" w:hAnsi="Tahoma" w:eastAsia="仿宋_GB2312" w:cs="Times New Roman"/>
      <w:sz w:val="24"/>
      <w:szCs w:val="20"/>
    </w:rPr>
  </w:style>
  <w:style w:type="paragraph" w:customStyle="1" w:styleId="222">
    <w:name w:val="主标题"/>
    <w:next w:val="63"/>
    <w:qFormat/>
    <w:uiPriority w:val="0"/>
    <w:pPr>
      <w:spacing w:line="480" w:lineRule="auto"/>
      <w:jc w:val="center"/>
    </w:pPr>
    <w:rPr>
      <w:rFonts w:ascii="Arial" w:hAnsi="Arial" w:eastAsia="黑体" w:cs="Arial"/>
      <w:b/>
      <w:bCs/>
      <w:kern w:val="2"/>
      <w:sz w:val="72"/>
      <w:szCs w:val="32"/>
      <w:lang w:val="en-US" w:eastAsia="zh-CN" w:bidi="ar-SA"/>
    </w:rPr>
  </w:style>
  <w:style w:type="paragraph" w:customStyle="1" w:styleId="223">
    <w:name w:val="落款"/>
    <w:basedOn w:val="13"/>
    <w:uiPriority w:val="0"/>
    <w:rPr>
      <w:rFonts w:eastAsia="黑体"/>
      <w:sz w:val="32"/>
    </w:rPr>
  </w:style>
  <w:style w:type="character" w:customStyle="1" w:styleId="224">
    <w:name w:val="注释标题 字符"/>
    <w:basedOn w:val="70"/>
    <w:link w:val="13"/>
    <w:qFormat/>
    <w:uiPriority w:val="0"/>
    <w:rPr>
      <w:rFonts w:ascii="Times New Roman" w:hAnsi="Times New Roman" w:eastAsia="仿宋_GB2312" w:cs="Times New Roman"/>
      <w:sz w:val="28"/>
      <w:szCs w:val="24"/>
      <w:lang w:val="zh-CN" w:eastAsia="zh-CN"/>
    </w:rPr>
  </w:style>
  <w:style w:type="paragraph" w:customStyle="1" w:styleId="225">
    <w:name w:val="Char"/>
    <w:basedOn w:val="1"/>
    <w:qFormat/>
    <w:uiPriority w:val="0"/>
    <w:pPr>
      <w:widowControl/>
      <w:spacing w:after="160" w:line="240" w:lineRule="exact"/>
      <w:jc w:val="left"/>
    </w:pPr>
    <w:rPr>
      <w:rFonts w:ascii="Verdana" w:hAnsi="Verdana" w:eastAsia="仿宋_GB2312" w:cs="Times New Roman"/>
      <w:kern w:val="0"/>
      <w:sz w:val="20"/>
      <w:szCs w:val="20"/>
      <w:lang w:eastAsia="en-US"/>
    </w:rPr>
  </w:style>
  <w:style w:type="character" w:customStyle="1" w:styleId="226">
    <w:name w:val="代码等宽"/>
    <w:qFormat/>
    <w:uiPriority w:val="0"/>
    <w:rPr>
      <w:rFonts w:ascii="Courier New" w:hAnsi="Courier New" w:eastAsia="Courier New"/>
      <w:sz w:val="21"/>
    </w:rPr>
  </w:style>
  <w:style w:type="paragraph" w:customStyle="1" w:styleId="227">
    <w:name w:val="正文new"/>
    <w:basedOn w:val="1"/>
    <w:qFormat/>
    <w:uiPriority w:val="0"/>
    <w:pPr>
      <w:spacing w:line="360" w:lineRule="auto"/>
      <w:ind w:firstLine="200" w:firstLineChars="200"/>
    </w:pPr>
    <w:rPr>
      <w:rFonts w:ascii="Times New Roman" w:hAnsi="Times New Roman" w:eastAsia="宋体" w:cs="Times New Roman"/>
      <w:kern w:val="0"/>
      <w:sz w:val="24"/>
      <w:szCs w:val="24"/>
    </w:rPr>
  </w:style>
  <w:style w:type="paragraph" w:customStyle="1" w:styleId="228">
    <w:name w:val="Char2"/>
    <w:next w:val="1"/>
    <w:qFormat/>
    <w:uiPriority w:val="0"/>
    <w:pPr>
      <w:tabs>
        <w:tab w:val="left" w:pos="360"/>
      </w:tabs>
    </w:pPr>
    <w:rPr>
      <w:rFonts w:ascii="Tahoma" w:hAnsi="Tahoma" w:eastAsia="黑体" w:cs="Times New Roman"/>
      <w:kern w:val="2"/>
      <w:sz w:val="21"/>
      <w:lang w:val="en-US" w:eastAsia="zh-CN" w:bidi="ar-SA"/>
    </w:rPr>
  </w:style>
  <w:style w:type="paragraph" w:customStyle="1" w:styleId="229">
    <w:name w:val="11"/>
    <w:qFormat/>
    <w:uiPriority w:val="0"/>
    <w:pPr>
      <w:widowControl w:val="0"/>
      <w:spacing w:line="480" w:lineRule="exact"/>
      <w:jc w:val="both"/>
    </w:pPr>
    <w:rPr>
      <w:rFonts w:ascii="Times New Roman" w:hAnsi="Times New Roman" w:eastAsia="仿宋_GB2312" w:cs="Times New Roman"/>
      <w:kern w:val="2"/>
      <w:sz w:val="28"/>
      <w:szCs w:val="24"/>
      <w:lang w:val="en-US" w:eastAsia="zh-CN" w:bidi="ar-SA"/>
    </w:rPr>
  </w:style>
  <w:style w:type="paragraph" w:customStyle="1" w:styleId="230">
    <w:name w:val="样式 四级条标题 + 段前: 2.5 磅 段后: 2.5 磅"/>
    <w:basedOn w:val="1"/>
    <w:qFormat/>
    <w:uiPriority w:val="0"/>
    <w:pPr>
      <w:widowControl/>
      <w:numPr>
        <w:ilvl w:val="5"/>
        <w:numId w:val="8"/>
      </w:numPr>
      <w:spacing w:before="50" w:after="50" w:line="360" w:lineRule="auto"/>
      <w:jc w:val="left"/>
      <w:outlineLvl w:val="5"/>
    </w:pPr>
    <w:rPr>
      <w:rFonts w:ascii="Times New Roman" w:hAnsi="Times New Roman" w:eastAsia="黑体" w:cs="宋体"/>
      <w:kern w:val="0"/>
      <w:sz w:val="28"/>
      <w:szCs w:val="20"/>
    </w:rPr>
  </w:style>
  <w:style w:type="paragraph" w:customStyle="1" w:styleId="231">
    <w:name w:val="默认段落字体 Para Char Char Char"/>
    <w:basedOn w:val="1"/>
    <w:next w:val="1"/>
    <w:semiHidden/>
    <w:qFormat/>
    <w:uiPriority w:val="0"/>
    <w:pPr>
      <w:spacing w:line="480" w:lineRule="exact"/>
      <w:jc w:val="left"/>
    </w:pPr>
    <w:rPr>
      <w:rFonts w:ascii="Verdana" w:hAnsi="Verdana" w:eastAsia="仿宋_GB2312" w:cs="Times New Roman"/>
      <w:sz w:val="24"/>
      <w:szCs w:val="24"/>
    </w:rPr>
  </w:style>
  <w:style w:type="paragraph" w:customStyle="1" w:styleId="232">
    <w:name w:val="样式 题注 + 四号"/>
    <w:basedOn w:val="18"/>
    <w:qFormat/>
    <w:uiPriority w:val="0"/>
    <w:pPr>
      <w:widowControl w:val="0"/>
      <w:spacing w:line="480" w:lineRule="exact"/>
      <w:jc w:val="both"/>
    </w:pPr>
    <w:rPr>
      <w:rFonts w:eastAsia="仿宋_GB2312"/>
      <w:kern w:val="2"/>
      <w:sz w:val="28"/>
      <w:szCs w:val="20"/>
    </w:rPr>
  </w:style>
  <w:style w:type="character" w:customStyle="1" w:styleId="233">
    <w:name w:val="正文文本 Char1"/>
    <w:basedOn w:val="70"/>
    <w:qFormat/>
    <w:uiPriority w:val="0"/>
    <w:rPr>
      <w:rFonts w:ascii="Times New Roman" w:hAnsi="Times New Roman" w:eastAsia="仿宋_GB2312" w:cs="Times New Roman"/>
      <w:sz w:val="28"/>
      <w:szCs w:val="24"/>
    </w:rPr>
  </w:style>
  <w:style w:type="paragraph" w:customStyle="1" w:styleId="234">
    <w:name w:val="BT1"/>
    <w:basedOn w:val="2"/>
    <w:qFormat/>
    <w:uiPriority w:val="0"/>
    <w:pPr>
      <w:adjustRightInd w:val="0"/>
      <w:spacing w:before="360" w:line="280" w:lineRule="exact"/>
    </w:pPr>
    <w:rPr>
      <w:rFonts w:ascii="Times New Roman" w:hAnsi="Times New Roman" w:eastAsia="宋体" w:cs="Times New Roman"/>
      <w:bCs w:val="0"/>
      <w:sz w:val="28"/>
      <w:szCs w:val="20"/>
      <w:lang w:val="en-GB"/>
    </w:rPr>
  </w:style>
  <w:style w:type="paragraph" w:customStyle="1" w:styleId="235">
    <w:name w:val="newtext"/>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36">
    <w:name w:val="BT4"/>
    <w:basedOn w:val="1"/>
    <w:qFormat/>
    <w:uiPriority w:val="0"/>
    <w:rPr>
      <w:rFonts w:ascii="Times New Roman" w:hAnsi="Times New Roman" w:eastAsia="宋体" w:cs="Times New Roman"/>
      <w:b/>
      <w:sz w:val="24"/>
      <w:szCs w:val="20"/>
    </w:rPr>
  </w:style>
  <w:style w:type="paragraph" w:customStyle="1" w:styleId="237">
    <w:name w:val="BT2"/>
    <w:basedOn w:val="3"/>
    <w:qFormat/>
    <w:uiPriority w:val="0"/>
    <w:pPr>
      <w:spacing w:before="120" w:after="120" w:line="280" w:lineRule="exact"/>
    </w:pPr>
    <w:rPr>
      <w:rFonts w:ascii="Times New Roman" w:hAnsi="Times New Roman" w:eastAsia="宋体" w:cs="Times New Roman"/>
      <w:bCs w:val="0"/>
      <w:sz w:val="24"/>
      <w:szCs w:val="20"/>
      <w:lang w:val="en-GB"/>
    </w:rPr>
  </w:style>
  <w:style w:type="paragraph" w:customStyle="1" w:styleId="238">
    <w:name w:val="BT3"/>
    <w:basedOn w:val="4"/>
    <w:qFormat/>
    <w:uiPriority w:val="0"/>
    <w:pPr>
      <w:keepNext w:val="0"/>
      <w:keepLines w:val="0"/>
      <w:spacing w:before="0" w:after="0" w:line="280" w:lineRule="exact"/>
      <w:outlineLvl w:val="9"/>
    </w:pPr>
    <w:rPr>
      <w:rFonts w:ascii="Times New Roman" w:hAnsi="Times New Roman" w:eastAsia="宋体" w:cs="Times New Roman"/>
      <w:bCs w:val="0"/>
      <w:sz w:val="24"/>
      <w:szCs w:val="20"/>
    </w:rPr>
  </w:style>
  <w:style w:type="paragraph" w:customStyle="1" w:styleId="239">
    <w:name w:val="List Style"/>
    <w:basedOn w:val="1"/>
    <w:link w:val="240"/>
    <w:qFormat/>
    <w:uiPriority w:val="0"/>
    <w:pPr>
      <w:widowControl/>
      <w:spacing w:after="200" w:line="360" w:lineRule="auto"/>
      <w:ind w:firstLine="454" w:firstLineChars="200"/>
      <w:jc w:val="left"/>
    </w:pPr>
    <w:rPr>
      <w:rFonts w:ascii="Calibri" w:hAnsi="Calibri" w:eastAsia="仿宋_GB2312" w:cs="Times New Roman"/>
      <w:kern w:val="0"/>
      <w:sz w:val="24"/>
      <w:szCs w:val="24"/>
      <w:lang w:val="zh-CN"/>
    </w:rPr>
  </w:style>
  <w:style w:type="character" w:customStyle="1" w:styleId="240">
    <w:name w:val="List Style Char"/>
    <w:link w:val="239"/>
    <w:qFormat/>
    <w:uiPriority w:val="0"/>
    <w:rPr>
      <w:rFonts w:ascii="Calibri" w:hAnsi="Calibri" w:eastAsia="仿宋_GB2312" w:cs="Times New Roman"/>
      <w:kern w:val="0"/>
      <w:sz w:val="24"/>
      <w:szCs w:val="24"/>
      <w:lang w:val="zh-CN" w:eastAsia="zh-CN"/>
    </w:rPr>
  </w:style>
  <w:style w:type="character" w:customStyle="1" w:styleId="241">
    <w:name w:val="普通(网站) 字符"/>
    <w:link w:val="60"/>
    <w:qFormat/>
    <w:uiPriority w:val="99"/>
    <w:rPr>
      <w:rFonts w:ascii="Arial Unicode MS" w:hAnsi="Arial Unicode MS" w:eastAsia="Arial Unicode MS" w:cs="Arial Unicode MS"/>
      <w:kern w:val="0"/>
      <w:sz w:val="24"/>
      <w:szCs w:val="24"/>
    </w:rPr>
  </w:style>
  <w:style w:type="paragraph" w:customStyle="1" w:styleId="242">
    <w:name w:val="标题5"/>
    <w:basedOn w:val="6"/>
    <w:link w:val="243"/>
    <w:qFormat/>
    <w:uiPriority w:val="0"/>
    <w:pPr>
      <w:keepNext/>
      <w:keepLines/>
      <w:widowControl w:val="0"/>
      <w:spacing w:before="280" w:after="290" w:line="376" w:lineRule="auto"/>
      <w:jc w:val="both"/>
    </w:pPr>
    <w:rPr>
      <w:rFonts w:ascii="Courier New" w:hAnsi="Courier New" w:eastAsia="宋体" w:cs="Times New Roman"/>
      <w:i w:val="0"/>
      <w:iCs w:val="0"/>
      <w:kern w:val="2"/>
      <w:sz w:val="28"/>
      <w:szCs w:val="28"/>
      <w:lang w:eastAsia="zh-CN" w:bidi="ar-SA"/>
    </w:rPr>
  </w:style>
  <w:style w:type="character" w:customStyle="1" w:styleId="243">
    <w:name w:val="标题5 Char"/>
    <w:link w:val="242"/>
    <w:qFormat/>
    <w:uiPriority w:val="0"/>
    <w:rPr>
      <w:rFonts w:ascii="Courier New" w:hAnsi="Courier New" w:eastAsia="宋体" w:cs="Times New Roman"/>
      <w:b/>
      <w:bCs/>
      <w:kern w:val="2"/>
      <w:sz w:val="28"/>
      <w:szCs w:val="28"/>
    </w:rPr>
  </w:style>
  <w:style w:type="paragraph" w:customStyle="1" w:styleId="244">
    <w:name w:val="anshan-正文"/>
    <w:basedOn w:val="1"/>
    <w:link w:val="245"/>
    <w:qFormat/>
    <w:uiPriority w:val="0"/>
    <w:pPr>
      <w:spacing w:line="360" w:lineRule="auto"/>
      <w:ind w:firstLine="200" w:firstLineChars="200"/>
    </w:pPr>
    <w:rPr>
      <w:rFonts w:ascii="Times New Roman" w:hAnsi="Times New Roman" w:eastAsia="宋体" w:cs="Times New Roman"/>
      <w:sz w:val="24"/>
      <w:szCs w:val="24"/>
    </w:rPr>
  </w:style>
  <w:style w:type="character" w:customStyle="1" w:styleId="245">
    <w:name w:val="anshan-正文 Char"/>
    <w:link w:val="244"/>
    <w:qFormat/>
    <w:uiPriority w:val="0"/>
    <w:rPr>
      <w:rFonts w:ascii="Times New Roman" w:hAnsi="Times New Roman" w:eastAsia="宋体" w:cs="Times New Roman"/>
      <w:sz w:val="24"/>
      <w:szCs w:val="24"/>
    </w:rPr>
  </w:style>
  <w:style w:type="character" w:customStyle="1" w:styleId="246">
    <w:name w:val="样式 标题 4H4点标题条 2[三级节名]44th levelPIM 4h4sect 1.2.3.4Ref ... Char"/>
    <w:link w:val="247"/>
    <w:qFormat/>
    <w:uiPriority w:val="0"/>
    <w:rPr>
      <w:rFonts w:ascii="宋体" w:hAnsi="宋体"/>
      <w:spacing w:val="20"/>
      <w:kern w:val="2"/>
      <w:sz w:val="24"/>
      <w:szCs w:val="28"/>
    </w:rPr>
  </w:style>
  <w:style w:type="paragraph" w:customStyle="1" w:styleId="247">
    <w:name w:val="样式 标题 4H4点标题条 2[三级节名]44th levelPIM 4h4sect 1.2.3.4Ref ..."/>
    <w:basedOn w:val="5"/>
    <w:link w:val="246"/>
    <w:qFormat/>
    <w:uiPriority w:val="0"/>
    <w:pPr>
      <w:keepNext w:val="0"/>
      <w:keepLines w:val="0"/>
      <w:tabs>
        <w:tab w:val="left" w:pos="1087"/>
      </w:tabs>
      <w:spacing w:line="377" w:lineRule="auto"/>
      <w:ind w:left="1087" w:hanging="907"/>
    </w:pPr>
    <w:rPr>
      <w:rFonts w:ascii="宋体" w:hAnsi="宋体" w:eastAsiaTheme="minorEastAsia" w:cstheme="minorBidi"/>
      <w:b w:val="0"/>
      <w:bCs w:val="0"/>
      <w:spacing w:val="20"/>
      <w:sz w:val="24"/>
    </w:rPr>
  </w:style>
  <w:style w:type="character" w:customStyle="1" w:styleId="248">
    <w:name w:val="样式 标题 5条 3标题1.1.1.1.1 + 宋体 小四 Char"/>
    <w:link w:val="249"/>
    <w:qFormat/>
    <w:uiPriority w:val="0"/>
    <w:rPr>
      <w:rFonts w:ascii="宋体" w:hAnsi="宋体"/>
      <w:kern w:val="2"/>
      <w:sz w:val="24"/>
      <w:szCs w:val="28"/>
    </w:rPr>
  </w:style>
  <w:style w:type="paragraph" w:customStyle="1" w:styleId="249">
    <w:name w:val="样式 标题 5条 3标题1.1.1.1.1 + 宋体 小四"/>
    <w:basedOn w:val="6"/>
    <w:next w:val="1"/>
    <w:link w:val="248"/>
    <w:qFormat/>
    <w:uiPriority w:val="0"/>
    <w:pPr>
      <w:keepNext/>
      <w:keepLines/>
      <w:widowControl w:val="0"/>
      <w:tabs>
        <w:tab w:val="left" w:pos="1021"/>
        <w:tab w:val="left" w:pos="1134"/>
      </w:tabs>
      <w:spacing w:before="280" w:after="290" w:line="377" w:lineRule="auto"/>
      <w:ind w:left="1021" w:hanging="1021"/>
      <w:jc w:val="both"/>
    </w:pPr>
    <w:rPr>
      <w:rFonts w:ascii="宋体" w:hAnsi="宋体" w:cstheme="minorBidi"/>
      <w:b w:val="0"/>
      <w:bCs w:val="0"/>
      <w:i w:val="0"/>
      <w:iCs w:val="0"/>
      <w:kern w:val="2"/>
      <w:sz w:val="24"/>
      <w:szCs w:val="28"/>
      <w:lang w:eastAsia="zh-CN" w:bidi="ar-SA"/>
    </w:rPr>
  </w:style>
  <w:style w:type="paragraph" w:customStyle="1" w:styleId="250">
    <w:name w:val="样式 标题 6条 4L6 + 宋体 小四 非加粗"/>
    <w:basedOn w:val="7"/>
    <w:next w:val="1"/>
    <w:qFormat/>
    <w:uiPriority w:val="0"/>
    <w:pPr>
      <w:keepNext/>
      <w:keepLines/>
      <w:widowControl w:val="0"/>
      <w:tabs>
        <w:tab w:val="left" w:pos="567"/>
        <w:tab w:val="left" w:pos="1152"/>
      </w:tabs>
      <w:spacing w:after="64" w:line="317" w:lineRule="auto"/>
      <w:jc w:val="both"/>
    </w:pPr>
    <w:rPr>
      <w:rFonts w:ascii="宋体" w:hAnsi="宋体" w:eastAsia="宋体" w:cs="Times New Roman"/>
      <w:b w:val="0"/>
      <w:bCs w:val="0"/>
      <w:kern w:val="2"/>
      <w:sz w:val="24"/>
      <w:szCs w:val="24"/>
      <w:lang w:eastAsia="zh-CN" w:bidi="ar-SA"/>
    </w:rPr>
  </w:style>
  <w:style w:type="paragraph" w:customStyle="1" w:styleId="251">
    <w:name w:val="样式 标题 2章H2Chapter Number/Appendix Letterchn一级节名2nd levelh..."/>
    <w:basedOn w:val="3"/>
    <w:next w:val="1"/>
    <w:qFormat/>
    <w:uiPriority w:val="0"/>
    <w:pPr>
      <w:keepNext w:val="0"/>
      <w:keepLines w:val="0"/>
      <w:tabs>
        <w:tab w:val="left" w:pos="454"/>
      </w:tabs>
      <w:spacing w:line="413" w:lineRule="auto"/>
      <w:ind w:left="454" w:hanging="454"/>
    </w:pPr>
    <w:rPr>
      <w:rFonts w:ascii="宋体" w:hAnsi="宋体" w:eastAsia="宋体" w:cs="Times New Roman"/>
      <w:spacing w:val="20"/>
      <w:sz w:val="24"/>
    </w:rPr>
  </w:style>
  <w:style w:type="paragraph" w:customStyle="1" w:styleId="252">
    <w:name w:val="样式 标题 1篇H1标题 1 Char Char Char Char Char Char Char Char章标题Se..."/>
    <w:basedOn w:val="2"/>
    <w:qFormat/>
    <w:uiPriority w:val="0"/>
    <w:pPr>
      <w:tabs>
        <w:tab w:val="left" w:pos="1361"/>
      </w:tabs>
      <w:spacing w:line="576" w:lineRule="auto"/>
      <w:ind w:left="1361" w:hanging="1361"/>
    </w:pPr>
    <w:rPr>
      <w:rFonts w:ascii="宋体" w:hAnsi="宋体" w:eastAsia="宋体" w:cs="Times New Roman"/>
      <w:sz w:val="24"/>
    </w:rPr>
  </w:style>
  <w:style w:type="character" w:customStyle="1" w:styleId="253">
    <w:name w:val="html_val1"/>
    <w:qFormat/>
    <w:uiPriority w:val="0"/>
    <w:rPr>
      <w:color w:val="0000FF"/>
    </w:rPr>
  </w:style>
  <w:style w:type="character" w:customStyle="1" w:styleId="254">
    <w:name w:val="A4"/>
    <w:qFormat/>
    <w:uiPriority w:val="0"/>
    <w:rPr>
      <w:color w:val="000000"/>
      <w:sz w:val="28"/>
    </w:rPr>
  </w:style>
  <w:style w:type="character" w:customStyle="1" w:styleId="255">
    <w:name w:val="html_txt1"/>
    <w:qFormat/>
    <w:uiPriority w:val="0"/>
    <w:rPr>
      <w:color w:val="000000"/>
    </w:rPr>
  </w:style>
  <w:style w:type="character" w:customStyle="1" w:styleId="256">
    <w:name w:val="CSM正文格式 Char"/>
    <w:link w:val="257"/>
    <w:qFormat/>
    <w:uiPriority w:val="0"/>
    <w:rPr>
      <w:rFonts w:eastAsia="仿宋"/>
      <w:spacing w:val="20"/>
      <w:sz w:val="24"/>
    </w:rPr>
  </w:style>
  <w:style w:type="paragraph" w:customStyle="1" w:styleId="257">
    <w:name w:val="CSM正文格式"/>
    <w:basedOn w:val="1"/>
    <w:link w:val="256"/>
    <w:qFormat/>
    <w:uiPriority w:val="0"/>
    <w:pPr>
      <w:spacing w:line="360" w:lineRule="auto"/>
      <w:ind w:firstLine="420"/>
    </w:pPr>
    <w:rPr>
      <w:rFonts w:eastAsia="仿宋"/>
      <w:spacing w:val="20"/>
      <w:sz w:val="24"/>
    </w:rPr>
  </w:style>
  <w:style w:type="character" w:customStyle="1" w:styleId="258">
    <w:name w:val="段 Char"/>
    <w:link w:val="259"/>
    <w:qFormat/>
    <w:uiPriority w:val="0"/>
    <w:rPr>
      <w:spacing w:val="20"/>
      <w:sz w:val="18"/>
    </w:rPr>
  </w:style>
  <w:style w:type="paragraph" w:customStyle="1" w:styleId="259">
    <w:name w:val="段"/>
    <w:basedOn w:val="65"/>
    <w:link w:val="258"/>
    <w:qFormat/>
    <w:uiPriority w:val="0"/>
    <w:pPr>
      <w:ind w:firstLine="0" w:firstLineChars="0"/>
    </w:pPr>
    <w:rPr>
      <w:rFonts w:asciiTheme="minorHAnsi" w:hAnsiTheme="minorHAnsi"/>
      <w:spacing w:val="20"/>
      <w:sz w:val="18"/>
      <w:szCs w:val="22"/>
    </w:rPr>
  </w:style>
  <w:style w:type="character" w:customStyle="1" w:styleId="260">
    <w:name w:val="正文文本 Char2"/>
    <w:qFormat/>
    <w:uiPriority w:val="0"/>
    <w:rPr>
      <w:rFonts w:eastAsia="宋体"/>
      <w:kern w:val="2"/>
      <w:sz w:val="21"/>
      <w:szCs w:val="24"/>
      <w:lang w:val="en-US" w:eastAsia="zh-CN" w:bidi="ar-SA"/>
    </w:rPr>
  </w:style>
  <w:style w:type="character" w:customStyle="1" w:styleId="261">
    <w:name w:val="Char Char4"/>
    <w:qFormat/>
    <w:uiPriority w:val="0"/>
    <w:rPr>
      <w:rFonts w:ascii="Arial" w:hAnsi="Arial" w:eastAsia="黑体" w:cs="Times New Roman"/>
      <w:b/>
      <w:bCs/>
      <w:sz w:val="32"/>
      <w:szCs w:val="32"/>
    </w:rPr>
  </w:style>
  <w:style w:type="character" w:customStyle="1" w:styleId="262">
    <w:name w:val="def3"/>
    <w:qFormat/>
    <w:uiPriority w:val="0"/>
  </w:style>
  <w:style w:type="character" w:customStyle="1" w:styleId="263">
    <w:name w:val="trans"/>
    <w:qFormat/>
    <w:uiPriority w:val="0"/>
  </w:style>
  <w:style w:type="paragraph" w:customStyle="1" w:styleId="264">
    <w:name w:val="列项1"/>
    <w:basedOn w:val="17"/>
    <w:qFormat/>
    <w:uiPriority w:val="0"/>
    <w:pPr>
      <w:spacing w:after="120"/>
      <w:ind w:firstLine="0"/>
    </w:pPr>
    <w:rPr>
      <w:spacing w:val="20"/>
      <w:sz w:val="18"/>
    </w:rPr>
  </w:style>
  <w:style w:type="paragraph" w:customStyle="1" w:styleId="265">
    <w:name w:val="样式 标题 3 + 宋体 四号"/>
    <w:basedOn w:val="1"/>
    <w:next w:val="1"/>
    <w:qFormat/>
    <w:uiPriority w:val="0"/>
    <w:rPr>
      <w:rFonts w:ascii="Times New Roman" w:hAnsi="Times New Roman" w:eastAsia="宋体" w:cs="Times New Roman"/>
      <w:bCs/>
      <w:sz w:val="24"/>
      <w:szCs w:val="24"/>
    </w:rPr>
  </w:style>
  <w:style w:type="paragraph" w:customStyle="1" w:styleId="266">
    <w:name w:val="附录标题3"/>
    <w:basedOn w:val="4"/>
    <w:qFormat/>
    <w:uiPriority w:val="0"/>
    <w:pPr>
      <w:tabs>
        <w:tab w:val="left" w:pos="1276"/>
      </w:tabs>
      <w:spacing w:beforeLines="25" w:afterLines="25" w:line="240" w:lineRule="auto"/>
      <w:ind w:left="1276" w:hanging="425"/>
    </w:pPr>
    <w:rPr>
      <w:rFonts w:ascii="黑体" w:hAnsi="Arial" w:eastAsia="黑体" w:cs="Arial"/>
      <w:b w:val="0"/>
      <w:sz w:val="21"/>
      <w:szCs w:val="21"/>
    </w:rPr>
  </w:style>
  <w:style w:type="paragraph" w:customStyle="1" w:styleId="267">
    <w:name w:val="CSM附录"/>
    <w:basedOn w:val="2"/>
    <w:next w:val="257"/>
    <w:qFormat/>
    <w:uiPriority w:val="0"/>
    <w:pPr>
      <w:pBdr>
        <w:bottom w:val="single" w:color="auto" w:sz="4" w:space="1"/>
      </w:pBdr>
      <w:tabs>
        <w:tab w:val="left" w:pos="1296"/>
      </w:tabs>
      <w:spacing w:line="360" w:lineRule="auto"/>
      <w:ind w:left="1296" w:hanging="1296"/>
    </w:pPr>
    <w:rPr>
      <w:rFonts w:ascii="Arial" w:hAnsi="Arial" w:eastAsia="仿宋_GB2312" w:cs="Times New Roman"/>
      <w:bCs w:val="0"/>
      <w:spacing w:val="20"/>
      <w:sz w:val="24"/>
      <w:szCs w:val="20"/>
    </w:rPr>
  </w:style>
  <w:style w:type="paragraph" w:customStyle="1" w:styleId="268">
    <w:name w:val="Pa3"/>
    <w:basedOn w:val="1"/>
    <w:next w:val="1"/>
    <w:qFormat/>
    <w:uiPriority w:val="0"/>
    <w:pPr>
      <w:autoSpaceDE w:val="0"/>
      <w:autoSpaceDN w:val="0"/>
      <w:adjustRightInd w:val="0"/>
      <w:spacing w:line="211" w:lineRule="atLeast"/>
      <w:jc w:val="left"/>
    </w:pPr>
    <w:rPr>
      <w:rFonts w:ascii="宋体" w:hAnsi="Times New Roman" w:eastAsia="宋体" w:cs="Times New Roman"/>
      <w:kern w:val="0"/>
      <w:sz w:val="24"/>
      <w:szCs w:val="20"/>
    </w:rPr>
  </w:style>
  <w:style w:type="paragraph" w:customStyle="1" w:styleId="269">
    <w:name w:val="样式 段 + 小四 非加宽量 / 紧缩量  行距: 1.5 倍行距"/>
    <w:basedOn w:val="259"/>
    <w:qFormat/>
    <w:uiPriority w:val="0"/>
    <w:pPr>
      <w:spacing w:line="360" w:lineRule="auto"/>
      <w:ind w:left="200" w:leftChars="200"/>
      <w:jc w:val="left"/>
    </w:pPr>
    <w:rPr>
      <w:rFonts w:cs="宋体"/>
      <w:spacing w:val="0"/>
      <w:sz w:val="24"/>
    </w:rPr>
  </w:style>
  <w:style w:type="paragraph" w:customStyle="1" w:styleId="270">
    <w:name w:val="正文+宋体+小四+1.5行距"/>
    <w:basedOn w:val="1"/>
    <w:qFormat/>
    <w:uiPriority w:val="0"/>
    <w:pPr>
      <w:tabs>
        <w:tab w:val="left" w:pos="1361"/>
      </w:tabs>
      <w:spacing w:line="360" w:lineRule="auto"/>
      <w:ind w:left="1361" w:hanging="1361"/>
    </w:pPr>
    <w:rPr>
      <w:rFonts w:ascii="宋体" w:hAnsi="宋体" w:eastAsia="宋体" w:cs="Times New Roman"/>
      <w:sz w:val="24"/>
      <w:szCs w:val="24"/>
    </w:rPr>
  </w:style>
  <w:style w:type="paragraph" w:customStyle="1" w:styleId="271">
    <w:name w:val="_Style 35"/>
    <w:basedOn w:val="1"/>
    <w:next w:val="27"/>
    <w:qFormat/>
    <w:uiPriority w:val="0"/>
    <w:pPr>
      <w:spacing w:after="120"/>
    </w:pPr>
    <w:rPr>
      <w:rFonts w:ascii="Times New Roman" w:hAnsi="Times New Roman" w:eastAsia="宋体" w:cs="Times New Roman"/>
      <w:szCs w:val="20"/>
    </w:rPr>
  </w:style>
  <w:style w:type="paragraph" w:customStyle="1" w:styleId="272">
    <w:name w:val="_Style 34"/>
    <w:basedOn w:val="1"/>
    <w:next w:val="27"/>
    <w:qFormat/>
    <w:uiPriority w:val="0"/>
    <w:pPr>
      <w:spacing w:after="120"/>
    </w:pPr>
    <w:rPr>
      <w:rFonts w:ascii="Times New Roman" w:hAnsi="Times New Roman" w:eastAsia="宋体" w:cs="Times New Roman"/>
      <w:szCs w:val="20"/>
    </w:rPr>
  </w:style>
  <w:style w:type="paragraph" w:customStyle="1" w:styleId="273">
    <w:name w:val="附录标题1"/>
    <w:basedOn w:val="2"/>
    <w:qFormat/>
    <w:uiPriority w:val="0"/>
    <w:pPr>
      <w:tabs>
        <w:tab w:val="left" w:pos="425"/>
      </w:tabs>
      <w:spacing w:line="240" w:lineRule="atLeast"/>
      <w:ind w:left="425" w:hanging="425"/>
    </w:pPr>
    <w:rPr>
      <w:rFonts w:ascii="Arial" w:hAnsi="Arial" w:cs="Times New Roman"/>
      <w:color w:val="FF0000"/>
      <w:kern w:val="21"/>
    </w:rPr>
  </w:style>
  <w:style w:type="paragraph" w:customStyle="1" w:styleId="274">
    <w:name w:val="附录标题2"/>
    <w:basedOn w:val="3"/>
    <w:qFormat/>
    <w:uiPriority w:val="0"/>
    <w:pPr>
      <w:tabs>
        <w:tab w:val="left" w:pos="992"/>
      </w:tabs>
      <w:spacing w:beforeLines="25" w:afterLines="25"/>
      <w:ind w:left="992" w:hanging="567"/>
    </w:pPr>
    <w:rPr>
      <w:rFonts w:ascii="Arial" w:hAnsi="Arial" w:cs="Arial"/>
      <w:szCs w:val="21"/>
    </w:rPr>
  </w:style>
  <w:style w:type="paragraph" w:customStyle="1" w:styleId="275">
    <w:name w:val="p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76">
    <w:name w:val="_Style 33"/>
    <w:basedOn w:val="1"/>
    <w:next w:val="27"/>
    <w:qFormat/>
    <w:uiPriority w:val="0"/>
    <w:pPr>
      <w:spacing w:after="120"/>
    </w:pPr>
    <w:rPr>
      <w:rFonts w:ascii="Times New Roman" w:hAnsi="Times New Roman" w:eastAsia="宋体" w:cs="Times New Roman"/>
      <w:szCs w:val="20"/>
    </w:rPr>
  </w:style>
  <w:style w:type="paragraph" w:customStyle="1" w:styleId="277">
    <w:name w:val="小标题"/>
    <w:basedOn w:val="1"/>
    <w:qFormat/>
    <w:uiPriority w:val="0"/>
    <w:pPr>
      <w:tabs>
        <w:tab w:val="left" w:pos="1152"/>
      </w:tabs>
      <w:ind w:left="1152" w:hanging="1152"/>
    </w:pPr>
    <w:rPr>
      <w:rFonts w:ascii="Times New Roman" w:hAnsi="Times New Roman" w:eastAsia="宋体" w:cs="Times New Roman"/>
      <w:szCs w:val="20"/>
    </w:rPr>
  </w:style>
  <w:style w:type="paragraph" w:customStyle="1" w:styleId="278">
    <w:name w:val="gf 正文"/>
    <w:basedOn w:val="1"/>
    <w:link w:val="346"/>
    <w:qFormat/>
    <w:uiPriority w:val="0"/>
    <w:pPr>
      <w:widowControl/>
      <w:adjustRightInd w:val="0"/>
      <w:snapToGrid w:val="0"/>
      <w:spacing w:line="360" w:lineRule="auto"/>
      <w:ind w:firstLine="480" w:firstLineChars="200"/>
      <w:jc w:val="left"/>
    </w:pPr>
    <w:rPr>
      <w:rFonts w:ascii="Times New Roman" w:hAnsi="Times New Roman" w:eastAsia="宋体" w:cs="Times New Roman"/>
      <w:color w:val="000000"/>
      <w:kern w:val="0"/>
      <w:sz w:val="24"/>
      <w:szCs w:val="20"/>
    </w:rPr>
  </w:style>
  <w:style w:type="paragraph" w:customStyle="1" w:styleId="279">
    <w:name w:val="Char1 Char Char Char"/>
    <w:basedOn w:val="1"/>
    <w:qFormat/>
    <w:uiPriority w:val="0"/>
    <w:pPr>
      <w:widowControl/>
      <w:ind w:firstLine="480" w:firstLineChars="200"/>
      <w:jc w:val="left"/>
    </w:pPr>
    <w:rPr>
      <w:rFonts w:ascii="Times New Roman" w:hAnsi="Times New Roman" w:eastAsia="宋体" w:cs="Times New Roman"/>
      <w:kern w:val="0"/>
      <w:sz w:val="24"/>
      <w:szCs w:val="20"/>
    </w:rPr>
  </w:style>
  <w:style w:type="paragraph" w:customStyle="1" w:styleId="280">
    <w:name w:val="样式 标题 6条 4L6 + 宋体 小四 非加粗 Char Char Char"/>
    <w:basedOn w:val="7"/>
    <w:next w:val="1"/>
    <w:link w:val="310"/>
    <w:qFormat/>
    <w:uiPriority w:val="0"/>
    <w:pPr>
      <w:keepNext/>
      <w:keepLines/>
      <w:widowControl w:val="0"/>
      <w:spacing w:after="64" w:line="317" w:lineRule="auto"/>
      <w:jc w:val="both"/>
    </w:pPr>
    <w:rPr>
      <w:rFonts w:ascii="宋体" w:hAnsi="宋体" w:eastAsia="宋体" w:cs="Times New Roman"/>
      <w:b w:val="0"/>
      <w:bCs w:val="0"/>
      <w:kern w:val="2"/>
      <w:sz w:val="24"/>
      <w:szCs w:val="24"/>
      <w:lang w:eastAsia="zh-CN" w:bidi="ar-SA"/>
    </w:rPr>
  </w:style>
  <w:style w:type="paragraph" w:customStyle="1" w:styleId="281">
    <w:name w:val="_标准条文"/>
    <w:basedOn w:val="1"/>
    <w:qFormat/>
    <w:uiPriority w:val="0"/>
    <w:pPr>
      <w:overflowPunct w:val="0"/>
      <w:snapToGrid w:val="0"/>
      <w:spacing w:line="276" w:lineRule="auto"/>
      <w:ind w:firstLine="420" w:firstLineChars="200"/>
    </w:pPr>
    <w:rPr>
      <w:rFonts w:ascii="Arial" w:hAnsi="Arial" w:eastAsia="宋体" w:cs="宋体"/>
      <w:szCs w:val="20"/>
    </w:rPr>
  </w:style>
  <w:style w:type="paragraph" w:customStyle="1" w:styleId="282">
    <w:name w:val="_列项符号1"/>
    <w:basedOn w:val="20"/>
    <w:qFormat/>
    <w:uiPriority w:val="0"/>
    <w:pPr>
      <w:tabs>
        <w:tab w:val="clear" w:pos="780"/>
      </w:tabs>
      <w:snapToGrid w:val="0"/>
      <w:spacing w:line="276" w:lineRule="auto"/>
      <w:ind w:left="400" w:leftChars="200" w:right="0" w:rightChars="0" w:hanging="200" w:hangingChars="200"/>
      <w:jc w:val="both"/>
    </w:pPr>
    <w:rPr>
      <w:rFonts w:ascii="Arial" w:hAnsi="Arial"/>
      <w:b w:val="0"/>
      <w:color w:val="000000"/>
      <w:sz w:val="21"/>
      <w:szCs w:val="21"/>
    </w:rPr>
  </w:style>
  <w:style w:type="paragraph" w:customStyle="1" w:styleId="283">
    <w:name w:val="封面题头"/>
    <w:basedOn w:val="1"/>
    <w:next w:val="1"/>
    <w:qFormat/>
    <w:uiPriority w:val="0"/>
    <w:pPr>
      <w:pBdr>
        <w:bottom w:val="single" w:color="auto" w:sz="4" w:space="1"/>
      </w:pBdr>
      <w:spacing w:before="360" w:after="240"/>
      <w:jc w:val="center"/>
    </w:pPr>
    <w:rPr>
      <w:rFonts w:ascii="Times New Roman" w:hAnsi="Times New Roman" w:eastAsia="宋体" w:cs="Times New Roman"/>
      <w:spacing w:val="80"/>
      <w:sz w:val="28"/>
      <w:szCs w:val="20"/>
    </w:rPr>
  </w:style>
  <w:style w:type="paragraph" w:customStyle="1" w:styleId="284">
    <w:name w:val="_表格条文"/>
    <w:basedOn w:val="1"/>
    <w:qFormat/>
    <w:uiPriority w:val="0"/>
    <w:pPr>
      <w:spacing w:line="276" w:lineRule="auto"/>
    </w:pPr>
    <w:rPr>
      <w:rFonts w:ascii="Arial" w:hAnsi="Arial" w:eastAsia="宋体" w:cs="Times New Roman"/>
      <w:color w:val="000000"/>
      <w:sz w:val="18"/>
      <w:szCs w:val="21"/>
    </w:rPr>
  </w:style>
  <w:style w:type="paragraph" w:customStyle="1" w:styleId="285">
    <w:name w:val="表头"/>
    <w:basedOn w:val="27"/>
    <w:qFormat/>
    <w:uiPriority w:val="0"/>
    <w:pPr>
      <w:spacing w:after="100" w:afterAutospacing="1" w:line="240" w:lineRule="atLeast"/>
      <w:jc w:val="center"/>
    </w:pPr>
    <w:rPr>
      <w:rFonts w:ascii="Times New Roman" w:hAnsi="Times New Roman" w:cstheme="minorBidi"/>
      <w:b/>
      <w:bCs/>
      <w:i/>
      <w:iCs/>
      <w:color w:val="FFFFFF"/>
      <w:kern w:val="2"/>
      <w:sz w:val="21"/>
      <w:szCs w:val="18"/>
      <w:lang w:eastAsia="zh-CN" w:bidi="he-IL"/>
    </w:rPr>
  </w:style>
  <w:style w:type="paragraph" w:customStyle="1" w:styleId="286">
    <w:name w:val="样式 正文 + 宋体小四首行缩进:  0.77 厘米段后: 7.8 磅字距调整二号行距: 1.5 倍行距行距: 1....1"/>
    <w:basedOn w:val="1"/>
    <w:qFormat/>
    <w:uiPriority w:val="0"/>
    <w:pPr>
      <w:spacing w:after="120" w:line="360" w:lineRule="auto"/>
      <w:ind w:left="485" w:leftChars="231"/>
    </w:pPr>
    <w:rPr>
      <w:rFonts w:ascii="宋体" w:hAnsi="宋体" w:cs="宋体"/>
      <w:sz w:val="24"/>
      <w:szCs w:val="24"/>
    </w:rPr>
  </w:style>
  <w:style w:type="paragraph" w:customStyle="1" w:styleId="287">
    <w:name w:val="副封面标题"/>
    <w:basedOn w:val="1"/>
    <w:qFormat/>
    <w:uiPriority w:val="0"/>
    <w:pPr>
      <w:spacing w:before="240" w:after="240"/>
      <w:jc w:val="center"/>
    </w:pPr>
    <w:rPr>
      <w:rFonts w:ascii="Times New Roman" w:hAnsi="Times New Roman" w:eastAsia="宋体" w:cs="Times New Roman"/>
      <w:b/>
      <w:spacing w:val="20"/>
      <w:sz w:val="32"/>
      <w:szCs w:val="20"/>
    </w:rPr>
  </w:style>
  <w:style w:type="paragraph" w:customStyle="1" w:styleId="288">
    <w:name w:val="char2"/>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289">
    <w:name w:val="gf1"/>
    <w:basedOn w:val="1"/>
    <w:qFormat/>
    <w:uiPriority w:val="0"/>
    <w:pPr>
      <w:tabs>
        <w:tab w:val="left" w:pos="432"/>
      </w:tabs>
      <w:ind w:left="432" w:hanging="432"/>
    </w:pPr>
    <w:rPr>
      <w:rFonts w:ascii="Times New Roman" w:hAnsi="Times New Roman" w:eastAsia="宋体" w:cs="Times New Roman"/>
      <w:szCs w:val="20"/>
    </w:rPr>
  </w:style>
  <w:style w:type="paragraph" w:customStyle="1" w:styleId="290">
    <w:name w:val="gf2"/>
    <w:basedOn w:val="1"/>
    <w:qFormat/>
    <w:uiPriority w:val="0"/>
    <w:pPr>
      <w:tabs>
        <w:tab w:val="left" w:pos="576"/>
      </w:tabs>
      <w:ind w:left="576" w:hanging="576"/>
    </w:pPr>
    <w:rPr>
      <w:rFonts w:ascii="Times New Roman" w:hAnsi="Times New Roman" w:eastAsia="宋体" w:cs="Times New Roman"/>
      <w:szCs w:val="20"/>
    </w:rPr>
  </w:style>
  <w:style w:type="paragraph" w:customStyle="1" w:styleId="291">
    <w:name w:val="gf3"/>
    <w:basedOn w:val="1"/>
    <w:qFormat/>
    <w:uiPriority w:val="0"/>
    <w:pPr>
      <w:tabs>
        <w:tab w:val="left" w:pos="720"/>
      </w:tabs>
      <w:ind w:left="720" w:hanging="720"/>
    </w:pPr>
    <w:rPr>
      <w:rFonts w:ascii="Times New Roman" w:hAnsi="Times New Roman" w:eastAsia="宋体" w:cs="Times New Roman"/>
      <w:szCs w:val="20"/>
    </w:rPr>
  </w:style>
  <w:style w:type="paragraph" w:customStyle="1" w:styleId="292">
    <w:name w:val="gf4"/>
    <w:basedOn w:val="1"/>
    <w:qFormat/>
    <w:uiPriority w:val="0"/>
    <w:pPr>
      <w:tabs>
        <w:tab w:val="left" w:pos="907"/>
      </w:tabs>
      <w:ind w:left="907" w:hanging="907"/>
    </w:pPr>
    <w:rPr>
      <w:rFonts w:ascii="Times New Roman" w:hAnsi="Times New Roman" w:eastAsia="宋体" w:cs="Times New Roman"/>
      <w:szCs w:val="20"/>
    </w:rPr>
  </w:style>
  <w:style w:type="paragraph" w:customStyle="1" w:styleId="293">
    <w:name w:val="list-bullet-level-2"/>
    <w:qFormat/>
    <w:uiPriority w:val="0"/>
    <w:pPr>
      <w:tabs>
        <w:tab w:val="left" w:pos="3024"/>
      </w:tabs>
      <w:spacing w:before="60" w:after="60"/>
      <w:ind w:left="3024" w:hanging="288"/>
    </w:pPr>
    <w:rPr>
      <w:rFonts w:ascii="Arial Narrow" w:hAnsi="Arial Narrow" w:eastAsia="宋体" w:cs="Times New Roman"/>
      <w:lang w:val="en-US" w:eastAsia="en-US" w:bidi="ar-SA"/>
    </w:rPr>
  </w:style>
  <w:style w:type="paragraph" w:customStyle="1" w:styleId="294">
    <w:name w:val="_图表编号"/>
    <w:basedOn w:val="18"/>
    <w:next w:val="281"/>
    <w:qFormat/>
    <w:uiPriority w:val="0"/>
    <w:pPr>
      <w:widowControl w:val="0"/>
      <w:snapToGrid w:val="0"/>
      <w:spacing w:beforeLines="15" w:afterLines="15" w:line="240" w:lineRule="auto"/>
    </w:pPr>
    <w:rPr>
      <w:rFonts w:ascii="Arial" w:hAnsi="Arial"/>
      <w:kern w:val="2"/>
      <w:szCs w:val="21"/>
    </w:rPr>
  </w:style>
  <w:style w:type="character" w:customStyle="1" w:styleId="295">
    <w:name w:val="正文文本首行缩进 字符"/>
    <w:basedOn w:val="115"/>
    <w:link w:val="65"/>
    <w:qFormat/>
    <w:uiPriority w:val="0"/>
    <w:rPr>
      <w:rFonts w:ascii="Times New Roman" w:hAnsi="Times New Roman" w:cs="Times New Roman"/>
      <w:kern w:val="0"/>
      <w:sz w:val="24"/>
      <w:szCs w:val="24"/>
      <w:lang w:eastAsia="en-US" w:bidi="en-US"/>
    </w:rPr>
  </w:style>
  <w:style w:type="character" w:customStyle="1" w:styleId="296">
    <w:name w:val="副标题 Char1"/>
    <w:basedOn w:val="70"/>
    <w:qFormat/>
    <w:uiPriority w:val="0"/>
    <w:rPr>
      <w:rFonts w:eastAsia="宋体" w:asciiTheme="majorHAnsi" w:hAnsiTheme="majorHAnsi" w:cstheme="majorBidi"/>
      <w:b/>
      <w:bCs/>
      <w:kern w:val="28"/>
      <w:sz w:val="32"/>
      <w:szCs w:val="32"/>
    </w:rPr>
  </w:style>
  <w:style w:type="paragraph" w:customStyle="1" w:styleId="297">
    <w:name w:val="宣传资料排版正文"/>
    <w:basedOn w:val="1"/>
    <w:qFormat/>
    <w:uiPriority w:val="0"/>
    <w:pPr>
      <w:spacing w:line="360" w:lineRule="auto"/>
      <w:ind w:firstLine="480" w:firstLineChars="200"/>
    </w:pPr>
    <w:rPr>
      <w:rFonts w:ascii="Times New Roman" w:hAnsi="Times New Roman" w:eastAsia="宋体" w:cs="Times New Roman"/>
      <w:sz w:val="24"/>
      <w:szCs w:val="24"/>
    </w:rPr>
  </w:style>
  <w:style w:type="paragraph" w:customStyle="1" w:styleId="298">
    <w:name w:val="作者"/>
    <w:basedOn w:val="1"/>
    <w:qFormat/>
    <w:uiPriority w:val="0"/>
    <w:pPr>
      <w:adjustRightInd w:val="0"/>
      <w:spacing w:after="624" w:line="624" w:lineRule="exact"/>
      <w:jc w:val="center"/>
      <w:textAlignment w:val="baseline"/>
    </w:pPr>
    <w:rPr>
      <w:rFonts w:ascii="Times New Roman" w:hAnsi="Times New Roman" w:eastAsia="宋体" w:cs="Times New Roman"/>
      <w:b/>
      <w:kern w:val="0"/>
      <w:sz w:val="30"/>
      <w:szCs w:val="20"/>
    </w:rPr>
  </w:style>
  <w:style w:type="character" w:customStyle="1" w:styleId="299">
    <w:name w:val="标题 41"/>
    <w:qFormat/>
    <w:uiPriority w:val="0"/>
    <w:rPr>
      <w:rFonts w:ascii="Arial" w:hAnsi="Arial" w:eastAsia="宋体"/>
      <w:spacing w:val="20"/>
      <w:kern w:val="2"/>
      <w:sz w:val="18"/>
      <w:lang w:val="en-US" w:eastAsia="zh-CN"/>
    </w:rPr>
  </w:style>
  <w:style w:type="character" w:customStyle="1" w:styleId="300">
    <w:name w:val="子系统 C"/>
    <w:qFormat/>
    <w:uiPriority w:val="0"/>
    <w:rPr>
      <w:rFonts w:ascii="Arial" w:hAnsi="Arial" w:eastAsia="宋体"/>
      <w:b/>
      <w:spacing w:val="20"/>
      <w:kern w:val="2"/>
      <w:sz w:val="24"/>
      <w:lang w:val="en-US" w:eastAsia="zh-CN"/>
    </w:rPr>
  </w:style>
  <w:style w:type="character" w:customStyle="1" w:styleId="301">
    <w:name w:val="标题 51"/>
    <w:qFormat/>
    <w:uiPriority w:val="0"/>
    <w:rPr>
      <w:rFonts w:eastAsia="宋体"/>
      <w:kern w:val="2"/>
      <w:sz w:val="18"/>
      <w:lang w:val="en-US" w:eastAsia="zh-CN"/>
    </w:rPr>
  </w:style>
  <w:style w:type="character" w:customStyle="1" w:styleId="302">
    <w:name w:val="样式 宋体 小四 首行缩进:  0.74 厘米 行距: 1.5 倍行距"/>
    <w:qFormat/>
    <w:uiPriority w:val="0"/>
    <w:rPr>
      <w:rFonts w:ascii="宋体" w:hAnsi="宋体" w:eastAsia="宋体"/>
      <w:spacing w:val="20"/>
      <w:sz w:val="24"/>
    </w:rPr>
  </w:style>
  <w:style w:type="character" w:customStyle="1" w:styleId="303">
    <w:name w:val="章1"/>
    <w:qFormat/>
    <w:uiPriority w:val="0"/>
    <w:rPr>
      <w:rFonts w:ascii="Arial" w:hAnsi="Arial" w:eastAsia="宋体"/>
      <w:b/>
      <w:spacing w:val="20"/>
      <w:kern w:val="2"/>
      <w:sz w:val="24"/>
      <w:lang w:val="en-US" w:eastAsia="zh-CN"/>
    </w:rPr>
  </w:style>
  <w:style w:type="character" w:customStyle="1" w:styleId="304">
    <w:name w:val="标题 22"/>
    <w:qFormat/>
    <w:uiPriority w:val="0"/>
    <w:rPr>
      <w:rFonts w:ascii="Arial" w:hAnsi="Arial" w:eastAsia="宋体"/>
      <w:b/>
      <w:spacing w:val="20"/>
      <w:kern w:val="2"/>
      <w:sz w:val="24"/>
      <w:lang w:val="en-US" w:eastAsia="zh-CN"/>
    </w:rPr>
  </w:style>
  <w:style w:type="character" w:customStyle="1" w:styleId="305">
    <w:name w:val="Char1"/>
    <w:qFormat/>
    <w:uiPriority w:val="0"/>
    <w:rPr>
      <w:rFonts w:ascii="Arial" w:hAnsi="Arial" w:eastAsia="宋体"/>
      <w:kern w:val="2"/>
      <w:sz w:val="21"/>
      <w:lang w:val="en-US" w:eastAsia="zh-CN"/>
    </w:rPr>
  </w:style>
  <w:style w:type="character" w:customStyle="1" w:styleId="306">
    <w:name w:val="brief2"/>
    <w:qFormat/>
    <w:uiPriority w:val="0"/>
    <w:rPr>
      <w:b/>
      <w:color w:val="000000"/>
      <w:sz w:val="18"/>
    </w:rPr>
  </w:style>
  <w:style w:type="character" w:customStyle="1" w:styleId="307">
    <w:name w:val="样式 标题 6条 4L6 + 宋体 小四 非加粗 Char Char"/>
    <w:qFormat/>
    <w:uiPriority w:val="0"/>
    <w:rPr>
      <w:rFonts w:ascii="宋体" w:hAnsi="宋体" w:eastAsia="宋体"/>
      <w:kern w:val="2"/>
      <w:sz w:val="24"/>
      <w:lang w:val="en-US" w:eastAsia="zh-CN"/>
    </w:rPr>
  </w:style>
  <w:style w:type="character" w:customStyle="1" w:styleId="308">
    <w:name w:val="H23 Char"/>
    <w:qFormat/>
    <w:uiPriority w:val="0"/>
    <w:rPr>
      <w:rFonts w:ascii="Arial" w:hAnsi="Arial" w:eastAsia="宋体"/>
      <w:b/>
      <w:spacing w:val="20"/>
      <w:kern w:val="2"/>
      <w:sz w:val="24"/>
      <w:lang w:val="en-US" w:eastAsia="zh-CN"/>
    </w:rPr>
  </w:style>
  <w:style w:type="character" w:customStyle="1" w:styleId="309">
    <w:name w:val="pronounce3"/>
    <w:qFormat/>
    <w:uiPriority w:val="0"/>
    <w:rPr>
      <w:rFonts w:hint="default" w:ascii="Lucida Sans Unicode" w:hAnsi="Lucida Sans Unicode"/>
      <w:color w:val="B5BAC1"/>
      <w:sz w:val="18"/>
    </w:rPr>
  </w:style>
  <w:style w:type="character" w:customStyle="1" w:styleId="310">
    <w:name w:val="样式 标题 6条 4L6 + 宋体 小四 非加粗 Char Char Char Char"/>
    <w:link w:val="280"/>
    <w:qFormat/>
    <w:uiPriority w:val="0"/>
    <w:rPr>
      <w:rFonts w:ascii="宋体" w:hAnsi="宋体" w:eastAsia="宋体" w:cs="Times New Roman"/>
      <w:kern w:val="2"/>
      <w:sz w:val="24"/>
      <w:szCs w:val="24"/>
    </w:rPr>
  </w:style>
  <w:style w:type="character" w:customStyle="1" w:styleId="311">
    <w:name w:val="样式 宋体"/>
    <w:qFormat/>
    <w:uiPriority w:val="0"/>
    <w:rPr>
      <w:rFonts w:ascii="宋体" w:eastAsia="宋体"/>
      <w:sz w:val="18"/>
    </w:rPr>
  </w:style>
  <w:style w:type="paragraph" w:customStyle="1" w:styleId="312">
    <w:name w:val="终端通信线程，包括数据采集、参数设置、参数查询、负荷控制"/>
    <w:basedOn w:val="259"/>
    <w:qFormat/>
    <w:uiPriority w:val="0"/>
    <w:pPr>
      <w:tabs>
        <w:tab w:val="left" w:pos="1260"/>
      </w:tabs>
      <w:ind w:left="1260" w:hanging="420"/>
    </w:pPr>
  </w:style>
  <w:style w:type="paragraph" w:customStyle="1" w:styleId="313">
    <w:name w:val="样式 正文 + 宋体小四首行缩进:  0.77 厘米段后: 7.8 磅字距调整二号行距: 1.5 倍行距 + Time..."/>
    <w:basedOn w:val="1"/>
    <w:qFormat/>
    <w:uiPriority w:val="0"/>
    <w:pPr>
      <w:spacing w:after="120" w:line="360" w:lineRule="auto"/>
      <w:ind w:firstLine="480" w:firstLineChars="200"/>
    </w:pPr>
    <w:rPr>
      <w:rFonts w:ascii="Times New Roman" w:hAnsi="Times New Roman"/>
      <w:sz w:val="24"/>
      <w:szCs w:val="20"/>
    </w:rPr>
  </w:style>
  <w:style w:type="paragraph" w:customStyle="1" w:styleId="314">
    <w:name w:val="样式 正文 + 宋体小四首行缩进:  0.77 厘米段后: 7.8 磅字距调整二号行距: 1.5 倍行距 + 非加宽量..."/>
    <w:basedOn w:val="1"/>
    <w:qFormat/>
    <w:uiPriority w:val="0"/>
    <w:pPr>
      <w:spacing w:after="120" w:line="360" w:lineRule="auto"/>
      <w:ind w:firstLine="480" w:firstLineChars="200"/>
    </w:pPr>
    <w:rPr>
      <w:rFonts w:ascii="宋体" w:hAnsi="宋体"/>
      <w:sz w:val="24"/>
      <w:szCs w:val="20"/>
    </w:rPr>
  </w:style>
  <w:style w:type="paragraph" w:customStyle="1" w:styleId="315">
    <w:name w:val="默认段落字体 Para Char"/>
    <w:basedOn w:val="1"/>
    <w:qFormat/>
    <w:uiPriority w:val="0"/>
    <w:rPr>
      <w:rFonts w:ascii="Tahoma" w:hAnsi="Tahoma" w:eastAsia="宋体" w:cs="Times New Roman"/>
      <w:sz w:val="24"/>
      <w:szCs w:val="20"/>
    </w:rPr>
  </w:style>
  <w:style w:type="paragraph" w:customStyle="1" w:styleId="316">
    <w:name w:val="资料"/>
    <w:basedOn w:val="17"/>
    <w:qFormat/>
    <w:uiPriority w:val="0"/>
    <w:pPr>
      <w:spacing w:after="120"/>
      <w:ind w:left="420" w:firstLine="0"/>
      <w:jc w:val="left"/>
    </w:pPr>
    <w:rPr>
      <w:spacing w:val="20"/>
      <w:sz w:val="18"/>
    </w:rPr>
  </w:style>
  <w:style w:type="paragraph" w:customStyle="1" w:styleId="317">
    <w:name w:val="正文 + 加宽量  1 磅"/>
    <w:basedOn w:val="1"/>
    <w:qFormat/>
    <w:uiPriority w:val="0"/>
    <w:pPr>
      <w:tabs>
        <w:tab w:val="left" w:pos="902"/>
      </w:tabs>
      <w:autoSpaceDE w:val="0"/>
      <w:autoSpaceDN w:val="0"/>
      <w:adjustRightInd w:val="0"/>
      <w:ind w:left="902" w:hanging="420"/>
      <w:jc w:val="left"/>
    </w:pPr>
    <w:rPr>
      <w:rFonts w:ascii="Times New Roman" w:hAnsi="Times New Roman" w:eastAsia="宋体" w:cs="Times New Roman"/>
      <w:spacing w:val="20"/>
      <w:sz w:val="24"/>
      <w:szCs w:val="20"/>
    </w:rPr>
  </w:style>
  <w:style w:type="paragraph" w:customStyle="1" w:styleId="318">
    <w:name w:val="a"/>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customStyle="1" w:styleId="319">
    <w:name w:val="正文 + 首行缩进:  0.74 厘米"/>
    <w:basedOn w:val="320"/>
    <w:qFormat/>
    <w:uiPriority w:val="0"/>
  </w:style>
  <w:style w:type="paragraph" w:customStyle="1" w:styleId="320">
    <w:name w:val="正文 + 左侧:  1.6 厘米"/>
    <w:basedOn w:val="17"/>
    <w:qFormat/>
    <w:uiPriority w:val="0"/>
    <w:pPr>
      <w:spacing w:after="120"/>
      <w:ind w:left="420"/>
    </w:pPr>
    <w:rPr>
      <w:spacing w:val="20"/>
      <w:sz w:val="18"/>
    </w:rPr>
  </w:style>
  <w:style w:type="paragraph" w:customStyle="1" w:styleId="321">
    <w:name w:val="标准名称"/>
    <w:basedOn w:val="1"/>
    <w:next w:val="322"/>
    <w:qFormat/>
    <w:uiPriority w:val="0"/>
    <w:pPr>
      <w:jc w:val="center"/>
    </w:pPr>
    <w:rPr>
      <w:rFonts w:ascii="Times New Roman" w:hAnsi="Times New Roman" w:eastAsia="宋体" w:cs="Times New Roman"/>
      <w:b/>
      <w:spacing w:val="300"/>
      <w:sz w:val="44"/>
      <w:szCs w:val="20"/>
    </w:rPr>
  </w:style>
  <w:style w:type="paragraph" w:customStyle="1" w:styleId="322">
    <w:name w:val="标准部分名称"/>
    <w:basedOn w:val="1"/>
    <w:qFormat/>
    <w:uiPriority w:val="0"/>
    <w:pPr>
      <w:spacing w:before="240" w:after="240"/>
      <w:jc w:val="center"/>
    </w:pPr>
    <w:rPr>
      <w:rFonts w:ascii="Times New Roman" w:hAnsi="Times New Roman" w:eastAsia="宋体" w:cs="Times New Roman"/>
      <w:b/>
      <w:spacing w:val="20"/>
      <w:sz w:val="36"/>
      <w:szCs w:val="20"/>
    </w:rPr>
  </w:style>
  <w:style w:type="paragraph" w:customStyle="1" w:styleId="323">
    <w:name w:val="样式 正文文字缩进 + 首行缩进:  2 字符"/>
    <w:basedOn w:val="28"/>
    <w:qFormat/>
    <w:uiPriority w:val="0"/>
    <w:pPr>
      <w:widowControl/>
      <w:ind w:firstLine="480" w:firstLineChars="200"/>
    </w:pPr>
    <w:rPr>
      <w:rFonts w:ascii="宋体"/>
      <w:kern w:val="0"/>
      <w:sz w:val="24"/>
    </w:rPr>
  </w:style>
  <w:style w:type="paragraph" w:customStyle="1" w:styleId="324">
    <w:name w:val="样式 样式 标题 4H4点标题条 2[三级节名]44th levelPIM 4h4sect 1.2.3.4Ref ... + 非..."/>
    <w:basedOn w:val="247"/>
    <w:qFormat/>
    <w:uiPriority w:val="0"/>
    <w:pPr>
      <w:tabs>
        <w:tab w:val="left" w:pos="907"/>
        <w:tab w:val="clear" w:pos="1087"/>
      </w:tabs>
      <w:ind w:left="907"/>
    </w:pPr>
    <w:rPr>
      <w:spacing w:val="0"/>
      <w:szCs w:val="20"/>
    </w:rPr>
  </w:style>
  <w:style w:type="paragraph" w:customStyle="1" w:styleId="325">
    <w:name w:val="a1"/>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customStyle="1" w:styleId="326">
    <w:name w:val="附录 1"/>
    <w:basedOn w:val="2"/>
    <w:next w:val="259"/>
    <w:qFormat/>
    <w:uiPriority w:val="0"/>
    <w:pPr>
      <w:keepNext w:val="0"/>
      <w:keepLines w:val="0"/>
      <w:pBdr>
        <w:bottom w:val="single" w:color="auto" w:sz="4" w:space="1"/>
      </w:pBdr>
      <w:tabs>
        <w:tab w:val="left" w:pos="1080"/>
      </w:tabs>
      <w:spacing w:after="120"/>
    </w:pPr>
    <w:rPr>
      <w:rFonts w:ascii="Times New Roman" w:hAnsi="Times New Roman" w:eastAsia="宋体" w:cs="Times New Roman"/>
      <w:bCs w:val="0"/>
      <w:spacing w:val="20"/>
      <w:kern w:val="2"/>
      <w:szCs w:val="20"/>
    </w:rPr>
  </w:style>
  <w:style w:type="paragraph" w:customStyle="1" w:styleId="327">
    <w:name w:val="边注"/>
    <w:basedOn w:val="1"/>
    <w:qFormat/>
    <w:uiPriority w:val="0"/>
    <w:pPr>
      <w:pBdr>
        <w:top w:val="single" w:color="auto" w:sz="6" w:space="1"/>
        <w:left w:val="single" w:color="auto" w:sz="6" w:space="1"/>
        <w:bottom w:val="single" w:color="auto" w:sz="6" w:space="1"/>
        <w:right w:val="single" w:color="auto" w:sz="6" w:space="1"/>
      </w:pBdr>
    </w:pPr>
    <w:rPr>
      <w:rFonts w:ascii="Times New Roman" w:hAnsi="Times New Roman" w:eastAsia="宋体" w:cs="Times New Roman"/>
      <w:spacing w:val="20"/>
      <w:sz w:val="18"/>
      <w:szCs w:val="20"/>
    </w:rPr>
  </w:style>
  <w:style w:type="paragraph" w:customStyle="1" w:styleId="328">
    <w:name w:val="msoacetate"/>
    <w:basedOn w:val="1"/>
    <w:qFormat/>
    <w:uiPriority w:val="0"/>
    <w:rPr>
      <w:rFonts w:ascii="Times New Roman" w:hAnsi="Times New Roman" w:eastAsia="宋体" w:cs="Times New Roman"/>
      <w:sz w:val="18"/>
      <w:szCs w:val="20"/>
    </w:rPr>
  </w:style>
  <w:style w:type="paragraph" w:customStyle="1" w:styleId="329">
    <w:name w:val="样式 正文 + 宋体小四首行缩进:  0.77 厘米段后: 7.8 磅字距调整二号行距: 1.5 倍行距行距: 1...."/>
    <w:basedOn w:val="1"/>
    <w:qFormat/>
    <w:uiPriority w:val="0"/>
    <w:pPr>
      <w:spacing w:after="120" w:line="360" w:lineRule="auto"/>
    </w:pPr>
    <w:rPr>
      <w:rFonts w:ascii="Times New Roman" w:hAnsi="Times New Roman"/>
      <w:sz w:val="24"/>
      <w:szCs w:val="20"/>
    </w:rPr>
  </w:style>
  <w:style w:type="paragraph" w:customStyle="1" w:styleId="330">
    <w:name w:val="Normal0"/>
    <w:qFormat/>
    <w:uiPriority w:val="0"/>
    <w:rPr>
      <w:rFonts w:ascii="Times New Roman" w:hAnsi="Times New Roman" w:eastAsia="宋体" w:cs="Times New Roman"/>
      <w:lang w:val="en-US" w:eastAsia="en-US" w:bidi="ar-SA"/>
    </w:rPr>
  </w:style>
  <w:style w:type="paragraph" w:customStyle="1" w:styleId="331">
    <w:name w:val="6"/>
    <w:basedOn w:val="1"/>
    <w:next w:val="17"/>
    <w:qFormat/>
    <w:uiPriority w:val="0"/>
    <w:pPr>
      <w:ind w:firstLine="420" w:firstLineChars="200"/>
    </w:pPr>
    <w:rPr>
      <w:rFonts w:ascii="Times New Roman" w:hAnsi="Times New Roman" w:eastAsia="宋体" w:cs="Times New Roman"/>
      <w:szCs w:val="20"/>
    </w:rPr>
  </w:style>
  <w:style w:type="paragraph" w:customStyle="1" w:styleId="332">
    <w:name w:val="样式 标题 4H4点标题条 2[三级节名]44th levelPIM 4h4sect 1.2.3.4Ref ...1"/>
    <w:basedOn w:val="5"/>
    <w:qFormat/>
    <w:uiPriority w:val="0"/>
    <w:pPr>
      <w:keepNext w:val="0"/>
      <w:keepLines w:val="0"/>
      <w:tabs>
        <w:tab w:val="left" w:pos="851"/>
        <w:tab w:val="left" w:pos="907"/>
      </w:tabs>
      <w:spacing w:before="120" w:after="120" w:line="360" w:lineRule="auto"/>
      <w:ind w:left="851" w:hanging="851"/>
    </w:pPr>
    <w:rPr>
      <w:rFonts w:ascii="宋体" w:hAnsi="宋体" w:eastAsia="宋体" w:cs="Times New Roman"/>
      <w:b w:val="0"/>
      <w:bCs w:val="0"/>
      <w:spacing w:val="20"/>
      <w:sz w:val="24"/>
      <w:szCs w:val="20"/>
    </w:rPr>
  </w:style>
  <w:style w:type="paragraph" w:customStyle="1" w:styleId="333">
    <w:name w:val="样式 正文 + 宋体小四首行缩进:  0.77 厘米段后: 7.8 磅字距调整二号行距: 1.5 倍行距 + 左  0..."/>
    <w:basedOn w:val="1"/>
    <w:qFormat/>
    <w:uiPriority w:val="0"/>
    <w:pPr>
      <w:spacing w:after="120" w:line="360" w:lineRule="auto"/>
    </w:pPr>
    <w:rPr>
      <w:rFonts w:ascii="宋体" w:hAnsi="宋体"/>
      <w:spacing w:val="20"/>
      <w:sz w:val="24"/>
      <w:szCs w:val="20"/>
    </w:rPr>
  </w:style>
  <w:style w:type="character" w:customStyle="1" w:styleId="334">
    <w:name w:val="正文文本首行缩进 2 字符"/>
    <w:basedOn w:val="118"/>
    <w:link w:val="66"/>
    <w:qFormat/>
    <w:uiPriority w:val="0"/>
    <w:rPr>
      <w:rFonts w:ascii="Times New Roman" w:hAnsi="Times New Roman" w:eastAsia="宋体" w:cs="Times New Roman"/>
      <w:szCs w:val="20"/>
    </w:rPr>
  </w:style>
  <w:style w:type="paragraph" w:customStyle="1" w:styleId="335">
    <w:name w:val="项目2"/>
    <w:basedOn w:val="1"/>
    <w:qFormat/>
    <w:uiPriority w:val="0"/>
    <w:pPr>
      <w:tabs>
        <w:tab w:val="left" w:pos="1260"/>
      </w:tabs>
      <w:spacing w:before="120" w:after="120" w:line="360" w:lineRule="auto"/>
      <w:ind w:left="1260" w:hanging="420"/>
    </w:pPr>
    <w:rPr>
      <w:rFonts w:ascii="Times New Roman" w:hAnsi="Times New Roman" w:eastAsia="仿宋_GB2312" w:cs="Times New Roman"/>
      <w:sz w:val="24"/>
      <w:szCs w:val="20"/>
    </w:rPr>
  </w:style>
  <w:style w:type="paragraph" w:customStyle="1" w:styleId="336">
    <w:name w:val="样式 标题 3h33rd levelH33Head 3level_3PIM 3Level 3 HeadHead..."/>
    <w:basedOn w:val="4"/>
    <w:qFormat/>
    <w:uiPriority w:val="0"/>
    <w:pPr>
      <w:keepNext w:val="0"/>
      <w:keepLines w:val="0"/>
      <w:tabs>
        <w:tab w:val="left" w:pos="624"/>
      </w:tabs>
      <w:spacing w:line="413" w:lineRule="auto"/>
      <w:ind w:left="624" w:hanging="624"/>
    </w:pPr>
    <w:rPr>
      <w:rFonts w:ascii="Times New Roman" w:hAnsi="Times New Roman" w:eastAsia="宋体" w:cs="Times New Roman"/>
      <w:b w:val="0"/>
      <w:bCs w:val="0"/>
      <w:spacing w:val="20"/>
      <w:sz w:val="24"/>
      <w:szCs w:val="20"/>
    </w:rPr>
  </w:style>
  <w:style w:type="paragraph" w:customStyle="1" w:styleId="337">
    <w:name w:val="质量记录号"/>
    <w:basedOn w:val="1"/>
    <w:next w:val="1"/>
    <w:qFormat/>
    <w:uiPriority w:val="0"/>
    <w:pPr>
      <w:pBdr>
        <w:bottom w:val="single" w:color="auto" w:sz="4" w:space="1"/>
      </w:pBdr>
      <w:jc w:val="center"/>
    </w:pPr>
    <w:rPr>
      <w:rFonts w:ascii="Times New Roman" w:hAnsi="Times New Roman" w:eastAsia="宋体" w:cs="Times New Roman"/>
      <w:b/>
      <w:spacing w:val="20"/>
      <w:sz w:val="32"/>
      <w:szCs w:val="20"/>
    </w:rPr>
  </w:style>
  <w:style w:type="paragraph" w:customStyle="1" w:styleId="338">
    <w:name w:val="样式 宋体 小四 首行缩进:  0.74 厘米 行距: 1.5 倍行距1"/>
    <w:basedOn w:val="1"/>
    <w:uiPriority w:val="0"/>
    <w:pPr>
      <w:spacing w:line="360" w:lineRule="auto"/>
      <w:ind w:firstLine="420"/>
    </w:pPr>
    <w:rPr>
      <w:rFonts w:ascii="宋体" w:hAnsi="宋体" w:eastAsia="宋体" w:cs="Times New Roman"/>
      <w:sz w:val="24"/>
      <w:szCs w:val="20"/>
    </w:rPr>
  </w:style>
  <w:style w:type="paragraph" w:customStyle="1" w:styleId="339">
    <w:name w:val="样式 标题 2章 + 宋体 四号"/>
    <w:basedOn w:val="1"/>
    <w:qFormat/>
    <w:uiPriority w:val="0"/>
    <w:pPr>
      <w:tabs>
        <w:tab w:val="left" w:pos="454"/>
      </w:tabs>
      <w:ind w:left="454" w:hanging="454"/>
    </w:pPr>
    <w:rPr>
      <w:rFonts w:ascii="Times New Roman" w:hAnsi="Times New Roman" w:eastAsia="宋体" w:cs="Times New Roman"/>
      <w:szCs w:val="20"/>
    </w:rPr>
  </w:style>
  <w:style w:type="paragraph" w:customStyle="1" w:styleId="340">
    <w:name w:val="list-bullet-level-2-border"/>
    <w:basedOn w:val="293"/>
    <w:qFormat/>
    <w:uiPriority w:val="0"/>
    <w:pPr>
      <w:keepNext/>
      <w:keepLines/>
      <w:pBdr>
        <w:top w:val="single" w:color="auto" w:sz="4" w:space="1"/>
        <w:left w:val="single" w:color="auto" w:sz="4" w:space="4"/>
        <w:bottom w:val="single" w:color="auto" w:sz="4" w:space="1"/>
        <w:right w:val="single" w:color="auto" w:sz="4" w:space="4"/>
      </w:pBdr>
      <w:tabs>
        <w:tab w:val="left" w:pos="360"/>
        <w:tab w:val="clear" w:pos="3024"/>
      </w:tabs>
      <w:ind w:left="360" w:hanging="360"/>
    </w:pPr>
  </w:style>
  <w:style w:type="paragraph" w:customStyle="1" w:styleId="341">
    <w:name w:val="p15"/>
    <w:basedOn w:val="1"/>
    <w:qFormat/>
    <w:uiPriority w:val="0"/>
    <w:pPr>
      <w:widowControl/>
      <w:spacing w:after="120" w:line="240" w:lineRule="atLeast"/>
      <w:jc w:val="left"/>
    </w:pPr>
    <w:rPr>
      <w:rFonts w:ascii="宋体" w:hAnsi="宋体" w:eastAsia="宋体" w:cs="宋体"/>
      <w:kern w:val="0"/>
      <w:sz w:val="20"/>
      <w:szCs w:val="20"/>
    </w:rPr>
  </w:style>
  <w:style w:type="paragraph" w:customStyle="1" w:styleId="342">
    <w:name w:val="p16"/>
    <w:basedOn w:val="1"/>
    <w:qFormat/>
    <w:uiPriority w:val="0"/>
    <w:pPr>
      <w:widowControl/>
    </w:pPr>
    <w:rPr>
      <w:rFonts w:ascii="Courier New" w:hAnsi="Courier New" w:eastAsia="宋体" w:cs="Courier New"/>
      <w:kern w:val="0"/>
      <w:sz w:val="20"/>
      <w:szCs w:val="20"/>
    </w:rPr>
  </w:style>
  <w:style w:type="paragraph" w:customStyle="1" w:styleId="343">
    <w:name w:val="InfoBlue"/>
    <w:basedOn w:val="1"/>
    <w:next w:val="27"/>
    <w:qFormat/>
    <w:uiPriority w:val="0"/>
    <w:pPr>
      <w:framePr w:hSpace="180" w:wrap="around" w:vAnchor="text" w:hAnchor="text" w:y="1"/>
      <w:tabs>
        <w:tab w:val="left" w:pos="540"/>
        <w:tab w:val="left" w:pos="1260"/>
      </w:tabs>
      <w:spacing w:after="120" w:line="240" w:lineRule="atLeast"/>
      <w:jc w:val="left"/>
    </w:pPr>
    <w:rPr>
      <w:rFonts w:ascii="宋体" w:hAnsi="宋体" w:eastAsia="宋体" w:cs="Arial"/>
      <w:b/>
      <w:iCs/>
      <w:snapToGrid w:val="0"/>
      <w:color w:val="0000FF"/>
      <w:kern w:val="0"/>
      <w:szCs w:val="21"/>
    </w:rPr>
  </w:style>
  <w:style w:type="paragraph" w:customStyle="1" w:styleId="344">
    <w:name w:val="代码"/>
    <w:basedOn w:val="1"/>
    <w:next w:val="17"/>
    <w:qFormat/>
    <w:uiPriority w:val="0"/>
    <w:pPr>
      <w:pBdr>
        <w:top w:val="single" w:color="auto" w:sz="4" w:space="1"/>
        <w:left w:val="single" w:color="auto" w:sz="4" w:space="4"/>
        <w:bottom w:val="single" w:color="auto" w:sz="4" w:space="1"/>
        <w:right w:val="single" w:color="auto" w:sz="4" w:space="4"/>
      </w:pBdr>
      <w:shd w:val="clear" w:color="auto" w:fill="F3F3F3"/>
      <w:autoSpaceDE w:val="0"/>
      <w:autoSpaceDN w:val="0"/>
      <w:ind w:left="200" w:leftChars="200"/>
      <w:jc w:val="left"/>
      <w:textAlignment w:val="center"/>
    </w:pPr>
    <w:rPr>
      <w:rFonts w:ascii="Courier New" w:hAnsi="Courier New" w:eastAsia="宋体" w:cs="Times New Roman"/>
      <w:szCs w:val="24"/>
    </w:rPr>
  </w:style>
  <w:style w:type="paragraph" w:customStyle="1" w:styleId="345">
    <w:name w:val="样式 标题 3条 1 + 五号"/>
    <w:basedOn w:val="1"/>
    <w:qFormat/>
    <w:uiPriority w:val="0"/>
    <w:rPr>
      <w:rFonts w:ascii="Times New Roman" w:hAnsi="Times New Roman" w:eastAsia="宋体" w:cs="Times New Roman"/>
      <w:bCs/>
      <w:kern w:val="0"/>
      <w:szCs w:val="24"/>
    </w:rPr>
  </w:style>
  <w:style w:type="character" w:customStyle="1" w:styleId="346">
    <w:name w:val="gf 正文 Char"/>
    <w:link w:val="278"/>
    <w:qFormat/>
    <w:uiPriority w:val="0"/>
    <w:rPr>
      <w:rFonts w:ascii="Times New Roman" w:hAnsi="Times New Roman" w:eastAsia="宋体" w:cs="Times New Roman"/>
      <w:color w:val="000000"/>
      <w:kern w:val="0"/>
      <w:sz w:val="24"/>
      <w:szCs w:val="20"/>
      <w:lang w:eastAsia="zh-CN"/>
    </w:rPr>
  </w:style>
  <w:style w:type="paragraph" w:customStyle="1" w:styleId="347">
    <w:name w:val="样式Jiang"/>
    <w:basedOn w:val="63"/>
    <w:qFormat/>
    <w:uiPriority w:val="0"/>
    <w:pPr>
      <w:widowControl w:val="0"/>
      <w:spacing w:before="0" w:after="0"/>
      <w:outlineLvl w:val="9"/>
    </w:pPr>
    <w:rPr>
      <w:rFonts w:ascii="Arial" w:hAnsi="Arial" w:eastAsia="宋体" w:cs="Times New Roman"/>
      <w:bCs w:val="0"/>
      <w:caps/>
      <w:kern w:val="2"/>
      <w:szCs w:val="20"/>
      <w:lang w:val="en-GB" w:eastAsia="zh-CN" w:bidi="ar-SA"/>
    </w:rPr>
  </w:style>
  <w:style w:type="character" w:customStyle="1" w:styleId="348">
    <w:name w:val="Char Char8"/>
    <w:qFormat/>
    <w:uiPriority w:val="0"/>
    <w:rPr>
      <w:rFonts w:eastAsia="宋体"/>
      <w:b/>
      <w:bCs/>
      <w:kern w:val="44"/>
      <w:sz w:val="44"/>
      <w:szCs w:val="44"/>
      <w:lang w:val="en-US" w:eastAsia="zh-CN" w:bidi="ar-SA"/>
    </w:rPr>
  </w:style>
  <w:style w:type="character" w:customStyle="1" w:styleId="349">
    <w:name w:val="Char Char7"/>
    <w:qFormat/>
    <w:uiPriority w:val="0"/>
    <w:rPr>
      <w:rFonts w:ascii="Arial" w:hAnsi="Arial" w:eastAsia="黑体"/>
      <w:b/>
      <w:bCs/>
      <w:kern w:val="2"/>
      <w:sz w:val="32"/>
      <w:szCs w:val="32"/>
      <w:lang w:val="en-US" w:eastAsia="zh-CN" w:bidi="ar-SA"/>
    </w:rPr>
  </w:style>
  <w:style w:type="paragraph" w:customStyle="1" w:styleId="350">
    <w:name w:val="纯文本1"/>
    <w:basedOn w:val="1"/>
    <w:qFormat/>
    <w:uiPriority w:val="0"/>
    <w:pPr>
      <w:adjustRightInd w:val="0"/>
      <w:textAlignment w:val="baseline"/>
    </w:pPr>
    <w:rPr>
      <w:rFonts w:ascii="宋体" w:hAnsi="Courier New" w:eastAsia="宋体" w:cs="Times New Roman"/>
      <w:szCs w:val="20"/>
    </w:rPr>
  </w:style>
  <w:style w:type="paragraph" w:customStyle="1" w:styleId="351">
    <w:name w:val="列表1级"/>
    <w:basedOn w:val="2"/>
    <w:qFormat/>
    <w:uiPriority w:val="0"/>
    <w:pPr>
      <w:tabs>
        <w:tab w:val="left" w:pos="1361"/>
      </w:tabs>
      <w:ind w:left="1361" w:hanging="1361"/>
    </w:pPr>
    <w:rPr>
      <w:rFonts w:ascii="Times New Roman" w:hAnsi="Times New Roman" w:cs="Times New Roman"/>
      <w:sz w:val="36"/>
    </w:rPr>
  </w:style>
  <w:style w:type="paragraph" w:customStyle="1" w:styleId="352">
    <w:name w:val="样式 正文缩进 + 首行缩进:  2 字符"/>
    <w:basedOn w:val="17"/>
    <w:link w:val="353"/>
    <w:qFormat/>
    <w:uiPriority w:val="0"/>
    <w:pPr>
      <w:spacing w:line="360" w:lineRule="auto"/>
      <w:ind w:firstLine="200" w:firstLineChars="200"/>
    </w:pPr>
    <w:rPr>
      <w:sz w:val="24"/>
      <w:lang w:val="zh-CN"/>
    </w:rPr>
  </w:style>
  <w:style w:type="character" w:customStyle="1" w:styleId="353">
    <w:name w:val="样式 正文缩进 + 首行缩进:  2 字符 Char"/>
    <w:link w:val="352"/>
    <w:qFormat/>
    <w:uiPriority w:val="0"/>
    <w:rPr>
      <w:rFonts w:ascii="Times New Roman" w:hAnsi="Times New Roman" w:eastAsia="宋体" w:cs="Times New Roman"/>
      <w:sz w:val="24"/>
      <w:szCs w:val="20"/>
      <w:lang w:val="zh-CN" w:eastAsia="zh-CN"/>
    </w:rPr>
  </w:style>
  <w:style w:type="paragraph" w:customStyle="1" w:styleId="354">
    <w:name w:val="正文缩进2"/>
    <w:basedOn w:val="1"/>
    <w:next w:val="1"/>
    <w:link w:val="355"/>
    <w:qFormat/>
    <w:uiPriority w:val="0"/>
    <w:pPr>
      <w:widowControl/>
      <w:spacing w:line="360" w:lineRule="auto"/>
      <w:ind w:firstLine="200" w:firstLineChars="200"/>
    </w:pPr>
    <w:rPr>
      <w:rFonts w:ascii="宋体" w:hAnsi="Arial" w:eastAsia="仿宋_GB2312" w:cs="Times New Roman"/>
      <w:color w:val="000000"/>
      <w:kern w:val="0"/>
      <w:sz w:val="24"/>
      <w:szCs w:val="21"/>
      <w:lang w:val="zh-CN"/>
    </w:rPr>
  </w:style>
  <w:style w:type="character" w:customStyle="1" w:styleId="355">
    <w:name w:val="正文缩进2 Char"/>
    <w:link w:val="354"/>
    <w:qFormat/>
    <w:uiPriority w:val="0"/>
    <w:rPr>
      <w:rFonts w:ascii="宋体" w:hAnsi="Arial" w:eastAsia="仿宋_GB2312" w:cs="Times New Roman"/>
      <w:color w:val="000000"/>
      <w:kern w:val="0"/>
      <w:sz w:val="24"/>
      <w:szCs w:val="21"/>
      <w:lang w:val="zh-CN" w:eastAsia="zh-CN"/>
    </w:rPr>
  </w:style>
  <w:style w:type="paragraph" w:customStyle="1" w:styleId="356">
    <w:name w:val="文字正文"/>
    <w:basedOn w:val="1"/>
    <w:link w:val="357"/>
    <w:qFormat/>
    <w:uiPriority w:val="0"/>
    <w:pPr>
      <w:spacing w:beforeLines="30" w:afterLines="30" w:line="288" w:lineRule="auto"/>
      <w:ind w:firstLine="200" w:firstLineChars="200"/>
    </w:pPr>
    <w:rPr>
      <w:rFonts w:ascii="Times New Roman" w:hAnsi="Times New Roman" w:eastAsia="宋体" w:cs="Times New Roman"/>
      <w:sz w:val="28"/>
      <w:szCs w:val="21"/>
      <w:lang w:val="zh-CN"/>
    </w:rPr>
  </w:style>
  <w:style w:type="character" w:customStyle="1" w:styleId="357">
    <w:name w:val="文字正文 Char"/>
    <w:link w:val="356"/>
    <w:qFormat/>
    <w:locked/>
    <w:uiPriority w:val="0"/>
    <w:rPr>
      <w:rFonts w:ascii="Times New Roman" w:hAnsi="Times New Roman" w:eastAsia="宋体" w:cs="Times New Roman"/>
      <w:sz w:val="28"/>
      <w:szCs w:val="21"/>
      <w:lang w:val="zh-CN" w:eastAsia="zh-CN"/>
    </w:rPr>
  </w:style>
  <w:style w:type="character" w:customStyle="1" w:styleId="358">
    <w:name w:val="Table Text Char Char Char Char"/>
    <w:qFormat/>
    <w:uiPriority w:val="0"/>
    <w:rPr>
      <w:rFonts w:ascii="Arial" w:hAnsi="Arial"/>
      <w:kern w:val="2"/>
      <w:sz w:val="18"/>
      <w:lang w:val="en-US" w:eastAsia="zh-CN" w:bidi="ar-SA"/>
    </w:rPr>
  </w:style>
  <w:style w:type="paragraph" w:customStyle="1" w:styleId="359">
    <w:name w:val="缩紧正文 Char Char Char"/>
    <w:basedOn w:val="1"/>
    <w:link w:val="360"/>
    <w:qFormat/>
    <w:uiPriority w:val="0"/>
    <w:pPr>
      <w:spacing w:before="120" w:after="120" w:line="400" w:lineRule="exact"/>
      <w:ind w:firstLine="480" w:firstLineChars="200"/>
    </w:pPr>
    <w:rPr>
      <w:rFonts w:ascii="宋体" w:hAnsi="宋体" w:eastAsia="宋体" w:cs="Times New Roman"/>
      <w:sz w:val="24"/>
      <w:szCs w:val="24"/>
      <w:lang w:val="zh-CN"/>
    </w:rPr>
  </w:style>
  <w:style w:type="character" w:customStyle="1" w:styleId="360">
    <w:name w:val="缩紧正文 Char Char Char Char"/>
    <w:link w:val="359"/>
    <w:qFormat/>
    <w:uiPriority w:val="0"/>
    <w:rPr>
      <w:rFonts w:ascii="宋体" w:hAnsi="宋体" w:eastAsia="宋体" w:cs="Times New Roman"/>
      <w:sz w:val="24"/>
      <w:szCs w:val="24"/>
      <w:lang w:val="zh-CN" w:eastAsia="zh-CN"/>
    </w:rPr>
  </w:style>
  <w:style w:type="paragraph" w:customStyle="1" w:styleId="361">
    <w:name w:val="缩紧正文"/>
    <w:basedOn w:val="1"/>
    <w:qFormat/>
    <w:uiPriority w:val="0"/>
    <w:pPr>
      <w:spacing w:before="120" w:after="120" w:line="400" w:lineRule="exact"/>
      <w:ind w:firstLine="480" w:firstLineChars="200"/>
    </w:pPr>
    <w:rPr>
      <w:rFonts w:ascii="宋体" w:hAnsi="宋体" w:eastAsia="宋体" w:cs="宋体"/>
      <w:sz w:val="24"/>
      <w:szCs w:val="20"/>
    </w:rPr>
  </w:style>
  <w:style w:type="paragraph" w:customStyle="1" w:styleId="362">
    <w:name w:val="正文2"/>
    <w:basedOn w:val="1"/>
    <w:qFormat/>
    <w:uiPriority w:val="0"/>
    <w:pPr>
      <w:adjustRightInd w:val="0"/>
      <w:snapToGrid w:val="0"/>
      <w:spacing w:line="360" w:lineRule="auto"/>
      <w:ind w:firstLine="200" w:firstLineChars="200"/>
    </w:pPr>
    <w:rPr>
      <w:rFonts w:ascii="Arial" w:hAnsi="Arial" w:eastAsia="宋体" w:cs="Times New Roman"/>
      <w:sz w:val="24"/>
      <w:szCs w:val="20"/>
    </w:rPr>
  </w:style>
  <w:style w:type="paragraph" w:customStyle="1" w:styleId="363">
    <w:name w:val="(无缩进)"/>
    <w:basedOn w:val="1"/>
    <w:next w:val="34"/>
    <w:qFormat/>
    <w:uiPriority w:val="0"/>
    <w:rPr>
      <w:rFonts w:ascii="宋体" w:hAnsi="Courier New" w:eastAsia="宋体" w:cs="Courier New"/>
      <w:szCs w:val="21"/>
    </w:rPr>
  </w:style>
  <w:style w:type="paragraph" w:customStyle="1" w:styleId="364">
    <w:name w:val="正文表标题"/>
    <w:next w:val="1"/>
    <w:qFormat/>
    <w:uiPriority w:val="0"/>
    <w:pPr>
      <w:tabs>
        <w:tab w:val="left" w:pos="1680"/>
      </w:tabs>
      <w:ind w:left="1680" w:hanging="420"/>
      <w:jc w:val="center"/>
    </w:pPr>
    <w:rPr>
      <w:rFonts w:ascii="黑体" w:hAnsi="Times New Roman" w:eastAsia="黑体" w:cs="Times New Roman"/>
      <w:sz w:val="21"/>
      <w:lang w:val="en-US" w:eastAsia="zh-CN" w:bidi="ar-SA"/>
    </w:rPr>
  </w:style>
  <w:style w:type="character" w:customStyle="1" w:styleId="365">
    <w:name w:val="line1"/>
    <w:qFormat/>
    <w:uiPriority w:val="0"/>
  </w:style>
  <w:style w:type="paragraph" w:customStyle="1" w:styleId="366">
    <w:name w:val="paragraph1"/>
    <w:basedOn w:val="1"/>
    <w:link w:val="367"/>
    <w:qFormat/>
    <w:uiPriority w:val="0"/>
    <w:pPr>
      <w:spacing w:afterLines="30" w:line="360" w:lineRule="auto"/>
      <w:ind w:firstLine="480" w:firstLineChars="200"/>
    </w:pPr>
    <w:rPr>
      <w:rFonts w:ascii="Times New Roman" w:hAnsi="Times New Roman" w:eastAsia="宋体" w:cs="Times New Roman"/>
      <w:sz w:val="24"/>
      <w:szCs w:val="24"/>
      <w:lang w:val="zh-CN"/>
    </w:rPr>
  </w:style>
  <w:style w:type="character" w:customStyle="1" w:styleId="367">
    <w:name w:val="paragraph1 Char"/>
    <w:link w:val="366"/>
    <w:qFormat/>
    <w:uiPriority w:val="0"/>
    <w:rPr>
      <w:rFonts w:ascii="Times New Roman" w:hAnsi="Times New Roman" w:eastAsia="宋体" w:cs="Times New Roman"/>
      <w:sz w:val="24"/>
      <w:szCs w:val="24"/>
      <w:lang w:val="zh-CN" w:eastAsia="zh-CN"/>
    </w:rPr>
  </w:style>
  <w:style w:type="table" w:customStyle="1" w:styleId="368">
    <w:name w:val="网格型2"/>
    <w:basedOn w:val="67"/>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69">
    <w:name w:val="样式 样式 正文文字缩进 + 宋体 小四 + 段后: 0.5 行2"/>
    <w:basedOn w:val="1"/>
    <w:qFormat/>
    <w:uiPriority w:val="0"/>
    <w:pPr>
      <w:widowControl/>
      <w:adjustRightInd w:val="0"/>
      <w:snapToGrid w:val="0"/>
      <w:spacing w:beforeLines="25" w:afterLines="25" w:line="312" w:lineRule="auto"/>
      <w:ind w:firstLine="150" w:firstLineChars="150"/>
    </w:pPr>
    <w:rPr>
      <w:rFonts w:ascii="宋体" w:hAnsi="宋体" w:eastAsia="宋体" w:cs="Times New Roman"/>
      <w:sz w:val="24"/>
      <w:szCs w:val="20"/>
    </w:rPr>
  </w:style>
  <w:style w:type="paragraph" w:customStyle="1" w:styleId="370">
    <w:name w:val="Char Char Char Char Char Char Char Char Char"/>
    <w:basedOn w:val="1"/>
    <w:qFormat/>
    <w:uiPriority w:val="0"/>
    <w:pPr>
      <w:spacing w:after="160" w:line="240" w:lineRule="exact"/>
    </w:pPr>
    <w:rPr>
      <w:rFonts w:ascii="Verdana" w:hAnsi="Verdana" w:eastAsia="宋体" w:cs="Verdana"/>
      <w:sz w:val="20"/>
      <w:szCs w:val="20"/>
      <w:lang w:eastAsia="en-US"/>
    </w:rPr>
  </w:style>
  <w:style w:type="paragraph" w:customStyle="1" w:styleId="371">
    <w:name w:val="修订1"/>
    <w:hidden/>
    <w:semiHidden/>
    <w:qFormat/>
    <w:uiPriority w:val="99"/>
    <w:rPr>
      <w:rFonts w:ascii="Calibri" w:hAnsi="Calibri" w:eastAsia="宋体" w:cs="Times New Roman"/>
      <w:kern w:val="2"/>
      <w:sz w:val="21"/>
      <w:szCs w:val="22"/>
      <w:lang w:val="en-US" w:eastAsia="zh-CN" w:bidi="ar-SA"/>
    </w:rPr>
  </w:style>
  <w:style w:type="character" w:customStyle="1" w:styleId="372">
    <w:name w:val="apple-converted-space"/>
    <w:qFormat/>
    <w:uiPriority w:val="0"/>
  </w:style>
  <w:style w:type="paragraph" w:customStyle="1" w:styleId="373">
    <w:name w:val="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74">
    <w:name w:val="ibm-list-nex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5">
    <w:name w:val="table"/>
    <w:basedOn w:val="1"/>
    <w:qFormat/>
    <w:uiPriority w:val="0"/>
    <w:pPr>
      <w:widowControl/>
      <w:spacing w:before="100" w:beforeAutospacing="1" w:after="100" w:afterAutospacing="1" w:line="360" w:lineRule="auto"/>
      <w:jc w:val="left"/>
    </w:pPr>
    <w:rPr>
      <w:rFonts w:ascii="Arial" w:hAnsi="Arial" w:eastAsia="宋体" w:cs="Arial"/>
      <w:b/>
      <w:bCs/>
      <w:color w:val="FF0000"/>
      <w:kern w:val="0"/>
      <w:sz w:val="27"/>
      <w:szCs w:val="27"/>
    </w:rPr>
  </w:style>
  <w:style w:type="paragraph" w:customStyle="1" w:styleId="376">
    <w:name w:val="tx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7">
    <w:name w:val="graytext"/>
    <w:basedOn w:val="1"/>
    <w:qFormat/>
    <w:uiPriority w:val="0"/>
    <w:pPr>
      <w:widowControl/>
      <w:spacing w:before="100" w:beforeAutospacing="1" w:after="100" w:afterAutospacing="1" w:line="360" w:lineRule="atLeast"/>
      <w:jc w:val="left"/>
    </w:pPr>
    <w:rPr>
      <w:rFonts w:ascii="宋体" w:hAnsi="宋体" w:eastAsia="宋体" w:cs="宋体"/>
      <w:color w:val="666666"/>
      <w:kern w:val="0"/>
      <w:szCs w:val="21"/>
    </w:rPr>
  </w:style>
  <w:style w:type="paragraph" w:customStyle="1" w:styleId="378">
    <w:name w:val="img"/>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379">
    <w:name w:val="image"/>
    <w:basedOn w:val="1"/>
    <w:qFormat/>
    <w:uiPriority w:val="0"/>
    <w:pPr>
      <w:widowControl/>
      <w:spacing w:before="450" w:after="450"/>
      <w:jc w:val="center"/>
    </w:pPr>
    <w:rPr>
      <w:rFonts w:ascii="宋体" w:hAnsi="宋体" w:eastAsia="宋体" w:cs="宋体"/>
      <w:kern w:val="0"/>
      <w:sz w:val="24"/>
      <w:szCs w:val="24"/>
    </w:rPr>
  </w:style>
  <w:style w:type="character" w:customStyle="1" w:styleId="380">
    <w:name w:val="style1"/>
    <w:qFormat/>
    <w:uiPriority w:val="0"/>
  </w:style>
  <w:style w:type="paragraph" w:customStyle="1" w:styleId="381">
    <w:name w:val="style1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82">
    <w:name w:val="wmc"/>
    <w:qFormat/>
    <w:uiPriority w:val="0"/>
  </w:style>
  <w:style w:type="paragraph" w:customStyle="1" w:styleId="383">
    <w:name w:val="样式 样式 正文缩进 + 首行缩进:  2 字符 + 四号 首行缩进:  2 字符"/>
    <w:basedOn w:val="352"/>
    <w:link w:val="384"/>
    <w:qFormat/>
    <w:uiPriority w:val="0"/>
    <w:pPr>
      <w:ind w:firstLine="560"/>
    </w:pPr>
    <w:rPr>
      <w:sz w:val="28"/>
      <w:szCs w:val="24"/>
    </w:rPr>
  </w:style>
  <w:style w:type="character" w:customStyle="1" w:styleId="384">
    <w:name w:val="样式 样式 正文缩进 + 首行缩进:  2 字符 + 四号 首行缩进:  2 字符 Char"/>
    <w:link w:val="383"/>
    <w:qFormat/>
    <w:uiPriority w:val="0"/>
    <w:rPr>
      <w:rFonts w:ascii="Times New Roman" w:hAnsi="Times New Roman" w:eastAsia="宋体" w:cs="Times New Roman"/>
      <w:sz w:val="28"/>
      <w:szCs w:val="24"/>
      <w:lang w:val="zh-CN" w:eastAsia="zh-CN"/>
    </w:rPr>
  </w:style>
  <w:style w:type="paragraph" w:customStyle="1" w:styleId="385">
    <w:name w:val="10"/>
    <w:unhideWhenUsed/>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6">
    <w:name w:val="9"/>
    <w:unhideWhenUsed/>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7">
    <w:name w:val="8"/>
    <w:unhideWhenUsed/>
    <w:qFormat/>
    <w:uiPriority w:val="99"/>
    <w:pPr>
      <w:widowControl w:val="0"/>
      <w:jc w:val="both"/>
    </w:pPr>
    <w:rPr>
      <w:rFonts w:ascii="Calibri" w:hAnsi="Calibri" w:eastAsia="宋体" w:cs="Times New Roman"/>
      <w:kern w:val="2"/>
      <w:sz w:val="21"/>
      <w:szCs w:val="22"/>
      <w:lang w:val="en-US" w:eastAsia="zh-CN" w:bidi="ar-SA"/>
    </w:rPr>
  </w:style>
  <w:style w:type="character" w:customStyle="1" w:styleId="388">
    <w:name w:val="Char Char5"/>
    <w:qFormat/>
    <w:uiPriority w:val="0"/>
    <w:rPr>
      <w:rFonts w:ascii="Arial" w:hAnsi="Arial" w:eastAsia="宋体"/>
      <w:b/>
      <w:smallCaps/>
      <w:kern w:val="28"/>
      <w:sz w:val="36"/>
      <w:lang w:val="en-US" w:eastAsia="en-US"/>
    </w:rPr>
  </w:style>
  <w:style w:type="character" w:customStyle="1" w:styleId="389">
    <w:name w:val="政府超链接"/>
    <w:qFormat/>
    <w:uiPriority w:val="0"/>
    <w:rPr>
      <w:rFonts w:ascii="仿宋_GB2312" w:hAnsi="仿宋_GB2312" w:eastAsia="仿宋_GB2312"/>
      <w:color w:val="0000FF"/>
      <w:sz w:val="28"/>
      <w:u w:val="single"/>
    </w:rPr>
  </w:style>
  <w:style w:type="character" w:customStyle="1" w:styleId="390">
    <w:name w:val="政府正文"/>
    <w:qFormat/>
    <w:uiPriority w:val="0"/>
    <w:rPr>
      <w:rFonts w:ascii="仿宋_GB2312" w:hAnsi="仿宋_GB2312" w:eastAsia="仿宋_GB2312"/>
      <w:sz w:val="28"/>
    </w:rPr>
  </w:style>
  <w:style w:type="character" w:customStyle="1" w:styleId="391">
    <w:name w:val="政府加粗"/>
    <w:qFormat/>
    <w:uiPriority w:val="0"/>
    <w:rPr>
      <w:rFonts w:ascii="仿宋_GB2312" w:hAnsi="仿宋_GB2312" w:eastAsia="仿宋_GB2312"/>
      <w:b/>
      <w:bCs/>
      <w:sz w:val="28"/>
    </w:rPr>
  </w:style>
  <w:style w:type="character" w:customStyle="1" w:styleId="392">
    <w:name w:val="政府倾斜"/>
    <w:qFormat/>
    <w:uiPriority w:val="0"/>
    <w:rPr>
      <w:rFonts w:ascii="仿宋_GB2312" w:hAnsi="仿宋_GB2312" w:eastAsia="仿宋_GB2312"/>
      <w:i/>
      <w:iCs/>
      <w:sz w:val="28"/>
    </w:rPr>
  </w:style>
  <w:style w:type="character" w:customStyle="1" w:styleId="393">
    <w:name w:val="政府下划线"/>
    <w:qFormat/>
    <w:uiPriority w:val="0"/>
    <w:rPr>
      <w:rFonts w:ascii="仿宋_GB2312" w:hAnsi="仿宋_GB2312" w:eastAsia="仿宋_GB2312"/>
      <w:sz w:val="28"/>
      <w:u w:val="single"/>
    </w:rPr>
  </w:style>
  <w:style w:type="character" w:customStyle="1" w:styleId="394">
    <w:name w:val="正文加粗"/>
    <w:qFormat/>
    <w:uiPriority w:val="0"/>
    <w:rPr>
      <w:b/>
      <w:bCs/>
    </w:rPr>
  </w:style>
  <w:style w:type="character" w:customStyle="1" w:styleId="395">
    <w:name w:val="正文倾斜"/>
    <w:qFormat/>
    <w:uiPriority w:val="0"/>
    <w:rPr>
      <w:i/>
      <w:iCs/>
    </w:rPr>
  </w:style>
  <w:style w:type="character" w:customStyle="1" w:styleId="396">
    <w:name w:val="正文下划线"/>
    <w:qFormat/>
    <w:uiPriority w:val="0"/>
    <w:rPr>
      <w:u w:val="single"/>
    </w:rPr>
  </w:style>
  <w:style w:type="paragraph" w:customStyle="1" w:styleId="397">
    <w:name w:val="目录"/>
    <w:basedOn w:val="43"/>
    <w:next w:val="27"/>
    <w:qFormat/>
    <w:uiPriority w:val="0"/>
    <w:pPr>
      <w:widowControl w:val="0"/>
      <w:tabs>
        <w:tab w:val="right" w:leader="dot" w:pos="8296"/>
      </w:tabs>
      <w:spacing w:line="480" w:lineRule="exact"/>
      <w:ind w:left="240" w:right="240"/>
      <w:jc w:val="center"/>
    </w:pPr>
    <w:rPr>
      <w:rFonts w:ascii="Times New Roman" w:hAnsi="Times New Roman" w:eastAsia="仿宋_GB2312" w:cs="宋体"/>
      <w:bCs/>
      <w:caps/>
      <w:kern w:val="2"/>
      <w:sz w:val="28"/>
      <w:szCs w:val="20"/>
      <w:lang w:eastAsia="zh-CN" w:bidi="ar-SA"/>
    </w:rPr>
  </w:style>
  <w:style w:type="paragraph" w:customStyle="1" w:styleId="398">
    <w:name w:val="图说明"/>
    <w:basedOn w:val="1"/>
    <w:qFormat/>
    <w:uiPriority w:val="0"/>
    <w:pPr>
      <w:spacing w:line="360" w:lineRule="auto"/>
      <w:jc w:val="center"/>
    </w:pPr>
    <w:rPr>
      <w:rFonts w:ascii="Times New Roman" w:hAnsi="Times New Roman" w:eastAsia="宋体" w:cs="Times New Roman"/>
      <w:szCs w:val="24"/>
    </w:rPr>
  </w:style>
  <w:style w:type="paragraph" w:customStyle="1" w:styleId="399">
    <w:name w:val="次标题"/>
    <w:basedOn w:val="13"/>
    <w:qFormat/>
    <w:uiPriority w:val="0"/>
    <w:pPr>
      <w:spacing w:line="480" w:lineRule="auto"/>
    </w:pPr>
    <w:rPr>
      <w:rFonts w:eastAsia="黑体"/>
      <w:sz w:val="52"/>
      <w:lang w:val="en-US"/>
    </w:rPr>
  </w:style>
  <w:style w:type="character" w:customStyle="1" w:styleId="400">
    <w:name w:val="high-light-bg4"/>
    <w:qFormat/>
    <w:uiPriority w:val="0"/>
  </w:style>
  <w:style w:type="character" w:customStyle="1" w:styleId="401">
    <w:name w:val="font11"/>
    <w:basedOn w:val="70"/>
    <w:qFormat/>
    <w:uiPriority w:val="0"/>
    <w:rPr>
      <w:rFonts w:hint="eastAsia" w:ascii="宋体" w:hAnsi="宋体" w:eastAsia="宋体"/>
      <w:color w:val="000000"/>
      <w:sz w:val="18"/>
      <w:szCs w:val="18"/>
      <w:u w:val="none"/>
    </w:rPr>
  </w:style>
  <w:style w:type="character" w:customStyle="1" w:styleId="402">
    <w:name w:val="font01"/>
    <w:basedOn w:val="70"/>
    <w:qFormat/>
    <w:uiPriority w:val="0"/>
    <w:rPr>
      <w:rFonts w:hint="default" w:ascii="Times New Roman" w:hAnsi="Times New Roman" w:cs="Times New Roman"/>
      <w:color w:val="000000"/>
      <w:sz w:val="18"/>
      <w:szCs w:val="18"/>
      <w:u w:val="none"/>
    </w:rPr>
  </w:style>
  <w:style w:type="paragraph" w:customStyle="1" w:styleId="403">
    <w:name w:val="xl65"/>
    <w:basedOn w:val="1"/>
    <w:qFormat/>
    <w:uiPriority w:val="0"/>
    <w:pPr>
      <w:widowControl/>
      <w:spacing w:before="100" w:beforeAutospacing="1" w:after="100" w:afterAutospacing="1"/>
      <w:jc w:val="left"/>
      <w:textAlignment w:val="bottom"/>
    </w:pPr>
    <w:rPr>
      <w:rFonts w:ascii="宋体" w:hAnsi="宋体" w:eastAsia="宋体" w:cs="宋体"/>
      <w:kern w:val="0"/>
      <w:sz w:val="24"/>
      <w:szCs w:val="24"/>
    </w:rPr>
  </w:style>
  <w:style w:type="paragraph" w:customStyle="1" w:styleId="40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40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406">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center"/>
    </w:pPr>
    <w:rPr>
      <w:rFonts w:ascii="宋体" w:hAnsi="宋体" w:eastAsia="宋体" w:cs="宋体"/>
      <w:b/>
      <w:bCs/>
      <w:color w:val="000000"/>
      <w:kern w:val="0"/>
      <w:sz w:val="18"/>
      <w:szCs w:val="18"/>
    </w:rPr>
  </w:style>
  <w:style w:type="paragraph" w:customStyle="1" w:styleId="40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24"/>
      <w:szCs w:val="24"/>
    </w:rPr>
  </w:style>
  <w:style w:type="paragraph" w:customStyle="1" w:styleId="40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40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41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bottom"/>
    </w:pPr>
    <w:rPr>
      <w:rFonts w:ascii="宋体" w:hAnsi="宋体" w:eastAsia="宋体" w:cs="宋体"/>
      <w:color w:val="000000"/>
      <w:kern w:val="0"/>
      <w:sz w:val="24"/>
      <w:szCs w:val="24"/>
    </w:rPr>
  </w:style>
  <w:style w:type="paragraph" w:customStyle="1" w:styleId="411">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宋体" w:hAnsi="宋体" w:eastAsia="宋体" w:cs="宋体"/>
      <w:color w:val="000000"/>
      <w:kern w:val="0"/>
      <w:sz w:val="24"/>
      <w:szCs w:val="24"/>
    </w:rPr>
  </w:style>
  <w:style w:type="paragraph" w:customStyle="1" w:styleId="412">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宋体" w:hAnsi="宋体" w:eastAsia="宋体" w:cs="宋体"/>
      <w:color w:val="8497B0"/>
      <w:kern w:val="0"/>
      <w:sz w:val="24"/>
      <w:szCs w:val="24"/>
    </w:rPr>
  </w:style>
  <w:style w:type="paragraph" w:customStyle="1" w:styleId="41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FF0000"/>
      <w:kern w:val="0"/>
      <w:sz w:val="24"/>
      <w:szCs w:val="24"/>
    </w:rPr>
  </w:style>
  <w:style w:type="paragraph" w:customStyle="1" w:styleId="41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FF0000"/>
      <w:kern w:val="0"/>
      <w:sz w:val="18"/>
      <w:szCs w:val="18"/>
    </w:rPr>
  </w:style>
  <w:style w:type="paragraph" w:customStyle="1" w:styleId="41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color w:val="FF0000"/>
      <w:kern w:val="0"/>
      <w:sz w:val="20"/>
      <w:szCs w:val="20"/>
    </w:rPr>
  </w:style>
  <w:style w:type="paragraph" w:customStyle="1" w:styleId="416">
    <w:name w:val="xl7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417">
    <w:name w:val="xl7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418">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kern w:val="0"/>
      <w:szCs w:val="21"/>
    </w:rPr>
  </w:style>
  <w:style w:type="paragraph" w:customStyle="1" w:styleId="419">
    <w:name w:val="xl8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kern w:val="0"/>
      <w:szCs w:val="21"/>
    </w:rPr>
  </w:style>
  <w:style w:type="paragraph" w:customStyle="1" w:styleId="420">
    <w:name w:val="xl82"/>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421">
    <w:name w:val="xl83"/>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Cs w:val="21"/>
    </w:rPr>
  </w:style>
  <w:style w:type="paragraph" w:customStyle="1" w:styleId="422">
    <w:name w:val="xl84"/>
    <w:basedOn w:val="1"/>
    <w:qFormat/>
    <w:uiPriority w:val="0"/>
    <w:pPr>
      <w:widowControl/>
      <w:pBdr>
        <w:top w:val="single" w:color="auto" w:sz="8" w:space="0"/>
        <w:left w:val="single" w:color="auto" w:sz="8" w:space="0"/>
        <w:right w:val="single" w:color="auto" w:sz="8" w:space="0"/>
      </w:pBdr>
      <w:shd w:val="clear" w:color="000000" w:fill="CCFFFF"/>
      <w:spacing w:before="100" w:beforeAutospacing="1" w:after="100" w:afterAutospacing="1"/>
      <w:jc w:val="center"/>
    </w:pPr>
    <w:rPr>
      <w:rFonts w:ascii="宋体" w:hAnsi="宋体" w:eastAsia="宋体" w:cs="宋体"/>
      <w:b/>
      <w:bCs/>
      <w:kern w:val="0"/>
      <w:szCs w:val="21"/>
    </w:rPr>
  </w:style>
  <w:style w:type="paragraph" w:customStyle="1" w:styleId="423">
    <w:name w:val="xl85"/>
    <w:basedOn w:val="1"/>
    <w:qFormat/>
    <w:uiPriority w:val="0"/>
    <w:pPr>
      <w:widowControl/>
      <w:pBdr>
        <w:left w:val="single" w:color="auto" w:sz="8" w:space="0"/>
        <w:bottom w:val="single" w:color="auto" w:sz="8" w:space="0"/>
        <w:right w:val="single" w:color="auto" w:sz="8" w:space="0"/>
      </w:pBdr>
      <w:shd w:val="clear" w:color="000000" w:fill="CCFFFF"/>
      <w:spacing w:before="100" w:beforeAutospacing="1" w:after="100" w:afterAutospacing="1"/>
      <w:jc w:val="center"/>
    </w:pPr>
    <w:rPr>
      <w:rFonts w:ascii="宋体" w:hAnsi="宋体" w:eastAsia="宋体" w:cs="宋体"/>
      <w:b/>
      <w:bCs/>
      <w:kern w:val="0"/>
      <w:szCs w:val="21"/>
    </w:rPr>
  </w:style>
  <w:style w:type="paragraph" w:customStyle="1" w:styleId="424">
    <w:name w:val="xl86"/>
    <w:basedOn w:val="1"/>
    <w:qFormat/>
    <w:uiPriority w:val="0"/>
    <w:pPr>
      <w:widowControl/>
      <w:pBdr>
        <w:bottom w:val="single" w:color="auto" w:sz="8" w:space="0"/>
        <w:right w:val="single" w:color="auto" w:sz="8" w:space="0"/>
      </w:pBdr>
      <w:shd w:val="clear" w:color="000000" w:fill="FFFFFF"/>
      <w:spacing w:before="100" w:beforeAutospacing="1" w:after="100" w:afterAutospacing="1"/>
      <w:jc w:val="right"/>
    </w:pPr>
    <w:rPr>
      <w:rFonts w:ascii="宋体" w:hAnsi="宋体" w:eastAsia="宋体" w:cs="宋体"/>
      <w:kern w:val="0"/>
      <w:szCs w:val="21"/>
    </w:rPr>
  </w:style>
  <w:style w:type="paragraph" w:customStyle="1" w:styleId="425">
    <w:name w:val="xl87"/>
    <w:basedOn w:val="1"/>
    <w:qFormat/>
    <w:uiPriority w:val="0"/>
    <w:pPr>
      <w:widowControl/>
      <w:pBdr>
        <w:top w:val="single" w:color="auto" w:sz="8" w:space="0"/>
        <w:bottom w:val="single" w:color="auto" w:sz="8" w:space="0"/>
      </w:pBdr>
      <w:spacing w:before="100" w:beforeAutospacing="1" w:after="100" w:afterAutospacing="1"/>
      <w:jc w:val="center"/>
    </w:pPr>
    <w:rPr>
      <w:rFonts w:ascii="Times New Roman" w:hAnsi="Times New Roman" w:eastAsia="宋体" w:cs="Times New Roman"/>
      <w:kern w:val="0"/>
      <w:szCs w:val="21"/>
    </w:rPr>
  </w:style>
  <w:style w:type="paragraph" w:customStyle="1" w:styleId="426">
    <w:name w:val="xl88"/>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Times New Roman" w:hAnsi="Times New Roman" w:eastAsia="宋体" w:cs="Times New Roman"/>
      <w:kern w:val="0"/>
      <w:szCs w:val="21"/>
    </w:rPr>
  </w:style>
  <w:style w:type="paragraph" w:customStyle="1" w:styleId="427">
    <w:name w:val="题注样式"/>
    <w:basedOn w:val="102"/>
    <w:link w:val="428"/>
    <w:qFormat/>
    <w:uiPriority w:val="0"/>
    <w:pPr>
      <w:widowControl w:val="0"/>
      <w:jc w:val="center"/>
    </w:pPr>
    <w:rPr>
      <w:rFonts w:ascii="Times New Roman" w:hAnsi="Times New Roman" w:eastAsia="黑体"/>
      <w:kern w:val="2"/>
      <w:sz w:val="21"/>
      <w:szCs w:val="24"/>
      <w:lang w:eastAsia="zh-CN" w:bidi="ar-SA"/>
    </w:rPr>
  </w:style>
  <w:style w:type="character" w:customStyle="1" w:styleId="428">
    <w:name w:val="题注样式 Char"/>
    <w:basedOn w:val="70"/>
    <w:link w:val="427"/>
    <w:qFormat/>
    <w:uiPriority w:val="0"/>
    <w:rPr>
      <w:rFonts w:ascii="Times New Roman" w:hAnsi="Times New Roman" w:eastAsia="黑体" w:cs="Times New Roman"/>
      <w:szCs w:val="24"/>
    </w:rPr>
  </w:style>
  <w:style w:type="table" w:customStyle="1" w:styleId="429">
    <w:name w:val="网格型12"/>
    <w:basedOn w:val="6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0">
    <w:name w:val="font6"/>
    <w:basedOn w:val="1"/>
    <w:qFormat/>
    <w:uiPriority w:val="0"/>
    <w:pPr>
      <w:widowControl/>
      <w:spacing w:before="100" w:beforeAutospacing="1" w:after="100" w:afterAutospacing="1"/>
      <w:jc w:val="left"/>
    </w:pPr>
    <w:rPr>
      <w:rFonts w:ascii="Calibri" w:hAnsi="Calibri" w:eastAsia="宋体" w:cs="Calibri"/>
      <w:color w:val="000000"/>
      <w:kern w:val="0"/>
      <w:sz w:val="18"/>
      <w:szCs w:val="18"/>
    </w:rPr>
  </w:style>
  <w:style w:type="paragraph" w:customStyle="1" w:styleId="431">
    <w:name w:val="font7"/>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432">
    <w:name w:val="font8"/>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433">
    <w:name w:val="font9"/>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434">
    <w:name w:val="font0"/>
    <w:basedOn w:val="1"/>
    <w:qFormat/>
    <w:uiPriority w:val="0"/>
    <w:pPr>
      <w:widowControl/>
      <w:spacing w:before="100" w:beforeAutospacing="1" w:after="100" w:afterAutospacing="1"/>
      <w:jc w:val="left"/>
    </w:pPr>
    <w:rPr>
      <w:rFonts w:ascii="宋体" w:hAnsi="宋体" w:eastAsia="宋体" w:cs="宋体"/>
      <w:color w:val="000000"/>
      <w:kern w:val="0"/>
      <w:sz w:val="22"/>
    </w:rPr>
  </w:style>
  <w:style w:type="character" w:customStyle="1" w:styleId="435">
    <w:name w:val="font21"/>
    <w:basedOn w:val="70"/>
    <w:qFormat/>
    <w:uiPriority w:val="0"/>
    <w:rPr>
      <w:rFonts w:hint="eastAsia" w:ascii="宋体" w:hAnsi="宋体" w:eastAsia="宋体"/>
      <w:color w:val="000000"/>
      <w:sz w:val="21"/>
      <w:szCs w:val="21"/>
      <w:u w:val="none"/>
    </w:rPr>
  </w:style>
  <w:style w:type="paragraph" w:customStyle="1" w:styleId="436">
    <w:name w:val="TOC Heading"/>
    <w:basedOn w:val="2"/>
    <w:next w:val="1"/>
    <w:unhideWhenUsed/>
    <w:qFormat/>
    <w:uiPriority w:val="39"/>
    <w:pPr>
      <w:widowControl/>
      <w:numPr>
        <w:numId w:val="0"/>
      </w:numPr>
      <w:spacing w:before="240" w:line="259" w:lineRule="auto"/>
      <w:outlineLvl w:val="9"/>
    </w:pPr>
    <w:rPr>
      <w:rFonts w:asciiTheme="majorHAnsi" w:hAnsiTheme="majorHAnsi" w:eastAsiaTheme="majorEastAsia" w:cstheme="majorBidi"/>
      <w:bCs w:val="0"/>
      <w:color w:val="2E75B5" w:themeColor="accent1" w:themeShade="BF"/>
      <w:kern w:val="0"/>
      <w:sz w:val="32"/>
      <w:szCs w:val="32"/>
    </w:rPr>
  </w:style>
  <w:style w:type="character" w:customStyle="1" w:styleId="437">
    <w:name w:val="页脚 Char1"/>
    <w:basedOn w:val="70"/>
    <w:qFormat/>
    <w:uiPriority w:val="99"/>
    <w:rPr>
      <w:sz w:val="18"/>
      <w:szCs w:val="18"/>
    </w:rPr>
  </w:style>
  <w:style w:type="paragraph" w:customStyle="1" w:styleId="438">
    <w:name w:val="一级"/>
    <w:basedOn w:val="2"/>
    <w:next w:val="3"/>
    <w:qFormat/>
    <w:uiPriority w:val="10"/>
    <w:pPr>
      <w:keepLines w:val="0"/>
      <w:widowControl/>
      <w:numPr>
        <w:numId w:val="0"/>
      </w:numPr>
      <w:spacing w:beforeLines="100" w:afterLines="100"/>
    </w:pPr>
    <w:rPr>
      <w:rFonts w:cs="黑体"/>
      <w:bCs w:val="0"/>
      <w:kern w:val="28"/>
      <w:lang w:bidi="en-US"/>
    </w:rPr>
  </w:style>
  <w:style w:type="table" w:customStyle="1" w:styleId="439">
    <w:name w:val="网格型浅色1"/>
    <w:basedOn w:val="67"/>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440">
    <w:name w:val="标题 2 字符1"/>
    <w:basedOn w:val="70"/>
    <w:qFormat/>
    <w:uiPriority w:val="1"/>
    <w:rPr>
      <w:rFonts w:ascii="黑体" w:hAnsi="黑体" w:eastAsia="黑体" w:cs="Times New Roman"/>
      <w:bCs/>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microsoft.com/office/2007/relationships/diagramDrawing" Target="diagrams/drawing1.xml"/><Relationship Id="rId21" Type="http://schemas.openxmlformats.org/officeDocument/2006/relationships/diagramColors" Target="diagrams/colors1.xml"/><Relationship Id="rId20" Type="http://schemas.openxmlformats.org/officeDocument/2006/relationships/diagramQuickStyle" Target="diagrams/quickStyle1.xml"/><Relationship Id="rId2" Type="http://schemas.openxmlformats.org/officeDocument/2006/relationships/settings" Target="settings.xml"/><Relationship Id="rId19" Type="http://schemas.openxmlformats.org/officeDocument/2006/relationships/diagramLayout" Target="diagrams/layout1.xml"/><Relationship Id="rId18" Type="http://schemas.openxmlformats.org/officeDocument/2006/relationships/diagramData" Target="diagrams/data1.xml"/><Relationship Id="rId17" Type="http://schemas.openxmlformats.org/officeDocument/2006/relationships/image" Target="media/image2.pn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839B5B4D-B792-4A3B-9127-F20A4A866FD2}"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p>
          <a:endParaRPr lang="zh-CN" altLang="en-US"/>
        </a:p>
      </dgm:t>
    </dgm:pt>
    <dgm:pt modelId="{4DF79174-D73D-4E0D-94A6-FF3E4F32ADE0}">
      <dgm:prSet phldrT="[文本]" custT="1"/>
      <dgm:spPr>
        <a:ln w="6350"/>
      </dgm:spPr>
      <dgm:t>
        <a:bodyPr vert="vert"/>
        <a:p>
          <a:pPr algn="ctr"/>
          <a:r>
            <a:rPr lang="zh-CN" altLang="en-US" sz="1000"/>
            <a:t>地质灾害核心数据分类</a:t>
          </a:r>
        </a:p>
      </dgm:t>
    </dgm:pt>
    <dgm:pt modelId="{4C51F314-B882-436E-B7A8-D9232901A892}" cxnId="{2E84BBF9-0DC6-4B7C-9626-D40781075C00}" type="parTrans">
      <dgm:prSet/>
      <dgm:spPr/>
      <dgm:t>
        <a:bodyPr/>
        <a:p>
          <a:pPr algn="ctr"/>
          <a:endParaRPr lang="zh-CN" altLang="en-US" sz="900"/>
        </a:p>
      </dgm:t>
    </dgm:pt>
    <dgm:pt modelId="{0D01881E-0993-480A-B950-0CB7B0905611}" cxnId="{2E84BBF9-0DC6-4B7C-9626-D40781075C00}" type="sibTrans">
      <dgm:prSet/>
      <dgm:spPr/>
      <dgm:t>
        <a:bodyPr/>
        <a:p>
          <a:pPr algn="ctr"/>
          <a:endParaRPr lang="zh-CN" altLang="en-US" sz="900"/>
        </a:p>
      </dgm:t>
    </dgm:pt>
    <dgm:pt modelId="{5B504061-9F87-49C0-868B-A3A8A155FA7B}">
      <dgm:prSet phldrT="[文本]" custT="1"/>
      <dgm:spPr>
        <a:ln w="6350"/>
      </dgm:spPr>
      <dgm:t>
        <a:bodyPr/>
        <a:p>
          <a:pPr algn="ctr"/>
          <a:r>
            <a:rPr lang="zh-CN" altLang="en-US" sz="900"/>
            <a:t>调查评价</a:t>
          </a:r>
        </a:p>
      </dgm:t>
    </dgm:pt>
    <dgm:pt modelId="{450F3CBE-EF42-4AD7-A40D-8B9EB167769B}" cxnId="{3F0962F1-E74B-4FD1-868C-9BDB983F8EC9}" type="parTrans">
      <dgm:prSet custT="1"/>
      <dgm:spPr>
        <a:ln w="6350"/>
      </dgm:spPr>
      <dgm:t>
        <a:bodyPr/>
        <a:p>
          <a:pPr algn="ctr"/>
          <a:endParaRPr lang="zh-CN" altLang="en-US" sz="900"/>
        </a:p>
      </dgm:t>
    </dgm:pt>
    <dgm:pt modelId="{5AA269BC-E1EF-49FB-9342-5C76F2C425C0}" cxnId="{3F0962F1-E74B-4FD1-868C-9BDB983F8EC9}" type="sibTrans">
      <dgm:prSet/>
      <dgm:spPr/>
      <dgm:t>
        <a:bodyPr/>
        <a:p>
          <a:pPr algn="ctr"/>
          <a:endParaRPr lang="zh-CN" altLang="en-US" sz="900"/>
        </a:p>
      </dgm:t>
    </dgm:pt>
    <dgm:pt modelId="{26AC6440-71ED-4710-BAA4-D47B082C4659}">
      <dgm:prSet phldrT="[文本]" custT="1"/>
      <dgm:spPr>
        <a:ln w="6350"/>
      </dgm:spPr>
      <dgm:t>
        <a:bodyPr/>
        <a:p>
          <a:pPr algn="ctr"/>
          <a:r>
            <a:rPr lang="zh-CN" altLang="en-US" sz="900"/>
            <a:t>监测预警</a:t>
          </a:r>
        </a:p>
      </dgm:t>
    </dgm:pt>
    <dgm:pt modelId="{F9222370-07A4-4938-B49F-0984BAB8E75C}" cxnId="{CCFCBBD4-0458-4B76-B13A-8B3A975F5204}" type="parTrans">
      <dgm:prSet custT="1"/>
      <dgm:spPr>
        <a:ln w="6350"/>
      </dgm:spPr>
      <dgm:t>
        <a:bodyPr/>
        <a:p>
          <a:pPr algn="ctr"/>
          <a:endParaRPr lang="zh-CN" altLang="en-US" sz="900"/>
        </a:p>
      </dgm:t>
    </dgm:pt>
    <dgm:pt modelId="{42176D92-A00C-40AB-8977-20BA797862E1}" cxnId="{CCFCBBD4-0458-4B76-B13A-8B3A975F5204}" type="sibTrans">
      <dgm:prSet/>
      <dgm:spPr/>
      <dgm:t>
        <a:bodyPr/>
        <a:p>
          <a:pPr algn="ctr"/>
          <a:endParaRPr lang="zh-CN" altLang="en-US" sz="900"/>
        </a:p>
      </dgm:t>
    </dgm:pt>
    <dgm:pt modelId="{4EDE3288-3E7F-4E73-A190-04D124A0280E}">
      <dgm:prSet phldrT="[文本]" custT="1"/>
      <dgm:spPr>
        <a:ln w="6350"/>
      </dgm:spPr>
      <dgm:t>
        <a:bodyPr/>
        <a:p>
          <a:pPr algn="ctr"/>
          <a:r>
            <a:rPr lang="zh-CN" altLang="en-US" sz="900"/>
            <a:t>治理与搬迁避让</a:t>
          </a:r>
        </a:p>
      </dgm:t>
    </dgm:pt>
    <dgm:pt modelId="{D0E8853D-A81B-4DED-8269-579A7E5A81B2}" cxnId="{5279DE98-5AF9-4BDB-AA1E-94FA88703770}" type="parTrans">
      <dgm:prSet custT="1"/>
      <dgm:spPr>
        <a:ln w="6350"/>
      </dgm:spPr>
      <dgm:t>
        <a:bodyPr/>
        <a:p>
          <a:pPr algn="ctr"/>
          <a:endParaRPr lang="zh-CN" altLang="en-US" sz="900"/>
        </a:p>
      </dgm:t>
    </dgm:pt>
    <dgm:pt modelId="{B5C91617-9DA9-4BE2-A128-EABD71CD98A8}" cxnId="{5279DE98-5AF9-4BDB-AA1E-94FA88703770}" type="sibTrans">
      <dgm:prSet/>
      <dgm:spPr/>
      <dgm:t>
        <a:bodyPr/>
        <a:p>
          <a:pPr algn="ctr"/>
          <a:endParaRPr lang="zh-CN" altLang="en-US" sz="900"/>
        </a:p>
      </dgm:t>
    </dgm:pt>
    <dgm:pt modelId="{6ECE7148-8676-4456-AC15-B82DBDF3AE0B}">
      <dgm:prSet custT="1"/>
      <dgm:spPr>
        <a:ln w="6350"/>
      </dgm:spPr>
      <dgm:t>
        <a:bodyPr/>
        <a:p>
          <a:pPr algn="ctr"/>
          <a:r>
            <a:rPr lang="zh-CN" altLang="en-US" sz="900"/>
            <a:t>群专结合</a:t>
          </a:r>
        </a:p>
      </dgm:t>
    </dgm:pt>
    <dgm:pt modelId="{FD182AEC-B202-40F0-9748-D9DF05704942}" cxnId="{B06F65C4-BE07-4CFE-AC22-1AEACCD5993B}" type="parTrans">
      <dgm:prSet custT="1"/>
      <dgm:spPr>
        <a:ln w="6350"/>
      </dgm:spPr>
      <dgm:t>
        <a:bodyPr/>
        <a:p>
          <a:pPr algn="ctr"/>
          <a:endParaRPr lang="zh-CN" altLang="en-US" sz="900"/>
        </a:p>
      </dgm:t>
    </dgm:pt>
    <dgm:pt modelId="{3C68C9FF-9499-48DC-BB39-2EEFCABD11EB}" cxnId="{B06F65C4-BE07-4CFE-AC22-1AEACCD5993B}" type="sibTrans">
      <dgm:prSet/>
      <dgm:spPr/>
      <dgm:t>
        <a:bodyPr/>
        <a:p>
          <a:pPr algn="ctr"/>
          <a:endParaRPr lang="zh-CN" altLang="en-US" sz="900"/>
        </a:p>
      </dgm:t>
    </dgm:pt>
    <dgm:pt modelId="{16A4B7F7-FAAA-4E4C-950D-B2E3AF691388}">
      <dgm:prSet custT="1"/>
      <dgm:spPr>
        <a:ln w="6350"/>
      </dgm:spPr>
      <dgm:t>
        <a:bodyPr/>
        <a:p>
          <a:pPr algn="ctr"/>
          <a:r>
            <a:rPr lang="zh-CN" altLang="en-US" sz="900"/>
            <a:t>能力建设</a:t>
          </a:r>
        </a:p>
      </dgm:t>
    </dgm:pt>
    <dgm:pt modelId="{C8D28A2A-DF87-4A0C-9AF8-BF1AD325D5FE}" cxnId="{BA6B63C8-B2E6-4C52-85A1-BA34659C7784}" type="parTrans">
      <dgm:prSet custT="1"/>
      <dgm:spPr>
        <a:ln w="6350"/>
      </dgm:spPr>
      <dgm:t>
        <a:bodyPr/>
        <a:p>
          <a:pPr algn="ctr"/>
          <a:endParaRPr lang="zh-CN" altLang="en-US" sz="900"/>
        </a:p>
      </dgm:t>
    </dgm:pt>
    <dgm:pt modelId="{7B6F4D39-215B-4F4C-97AB-454FE544ED37}" cxnId="{BA6B63C8-B2E6-4C52-85A1-BA34659C7784}" type="sibTrans">
      <dgm:prSet/>
      <dgm:spPr/>
      <dgm:t>
        <a:bodyPr/>
        <a:p>
          <a:pPr algn="ctr"/>
          <a:endParaRPr lang="zh-CN" altLang="en-US" sz="900"/>
        </a:p>
      </dgm:t>
    </dgm:pt>
    <dgm:pt modelId="{68D4A603-98E0-4266-952E-72B91D088BBA}">
      <dgm:prSet custT="1"/>
      <dgm:spPr>
        <a:ln w="6350"/>
      </dgm:spPr>
      <dgm:t>
        <a:bodyPr/>
        <a:p>
          <a:pPr algn="ctr"/>
          <a:r>
            <a:rPr lang="zh-CN" altLang="en-US" sz="900"/>
            <a:t>三峡库区专项</a:t>
          </a:r>
        </a:p>
      </dgm:t>
    </dgm:pt>
    <dgm:pt modelId="{B8A7C87B-5DAC-4103-B0C0-3654D4087D01}" cxnId="{07AF49E0-0738-46FD-A0EF-0FBEC0C31A81}" type="parTrans">
      <dgm:prSet custT="1"/>
      <dgm:spPr>
        <a:ln w="6350"/>
      </dgm:spPr>
      <dgm:t>
        <a:bodyPr/>
        <a:p>
          <a:pPr algn="ctr"/>
          <a:endParaRPr lang="zh-CN" altLang="en-US" sz="900"/>
        </a:p>
      </dgm:t>
    </dgm:pt>
    <dgm:pt modelId="{013C0F24-D346-475F-9993-4E90ABF12177}" cxnId="{07AF49E0-0738-46FD-A0EF-0FBEC0C31A81}" type="sibTrans">
      <dgm:prSet/>
      <dgm:spPr/>
      <dgm:t>
        <a:bodyPr/>
        <a:p>
          <a:pPr algn="ctr"/>
          <a:endParaRPr lang="zh-CN" altLang="en-US" sz="900"/>
        </a:p>
      </dgm:t>
    </dgm:pt>
    <dgm:pt modelId="{702208A2-E580-489B-82C1-E5BF77B50185}">
      <dgm:prSet custT="1"/>
      <dgm:spPr>
        <a:ln w="6350"/>
      </dgm:spPr>
      <dgm:t>
        <a:bodyPr/>
        <a:p>
          <a:pPr algn="ctr"/>
          <a:r>
            <a:rPr lang="zh-CN" altLang="en-US" sz="900"/>
            <a:t>丹江口库区专项</a:t>
          </a:r>
        </a:p>
      </dgm:t>
    </dgm:pt>
    <dgm:pt modelId="{8B964C8F-6AD4-4580-8335-52BA470559CB}" cxnId="{DAFD06F1-5120-480E-A276-060C3A2C8E6E}" type="parTrans">
      <dgm:prSet custT="1"/>
      <dgm:spPr>
        <a:ln w="6350"/>
      </dgm:spPr>
      <dgm:t>
        <a:bodyPr/>
        <a:p>
          <a:pPr algn="ctr"/>
          <a:endParaRPr lang="zh-CN" altLang="en-US" sz="900"/>
        </a:p>
      </dgm:t>
    </dgm:pt>
    <dgm:pt modelId="{9FA45B1B-AF21-457A-A8E1-C57F6384392D}" cxnId="{DAFD06F1-5120-480E-A276-060C3A2C8E6E}" type="sibTrans">
      <dgm:prSet/>
      <dgm:spPr/>
      <dgm:t>
        <a:bodyPr/>
        <a:p>
          <a:pPr algn="ctr"/>
          <a:endParaRPr lang="zh-CN" altLang="en-US" sz="900"/>
        </a:p>
      </dgm:t>
    </dgm:pt>
    <dgm:pt modelId="{C4374A25-0685-488E-9F6E-4456FD60A9B9}">
      <dgm:prSet custT="1"/>
      <dgm:spPr>
        <a:ln w="6350"/>
      </dgm:spPr>
      <dgm:t>
        <a:bodyPr/>
        <a:p>
          <a:pPr algn="ctr"/>
          <a:r>
            <a:rPr lang="zh-CN" altLang="en-US" sz="900"/>
            <a:t>综合</a:t>
          </a:r>
        </a:p>
      </dgm:t>
    </dgm:pt>
    <dgm:pt modelId="{07CAEFB6-30A9-4C75-824C-B565C9793A84}" cxnId="{60D1CD15-7E1F-458D-AA46-8FB782AEA37F}" type="parTrans">
      <dgm:prSet custT="1"/>
      <dgm:spPr>
        <a:ln w="6350"/>
      </dgm:spPr>
      <dgm:t>
        <a:bodyPr/>
        <a:p>
          <a:pPr algn="ctr"/>
          <a:endParaRPr lang="zh-CN" altLang="en-US" sz="900"/>
        </a:p>
      </dgm:t>
    </dgm:pt>
    <dgm:pt modelId="{7915B193-59A3-4E77-9528-CAFB2D052F38}" cxnId="{60D1CD15-7E1F-458D-AA46-8FB782AEA37F}" type="sibTrans">
      <dgm:prSet/>
      <dgm:spPr/>
      <dgm:t>
        <a:bodyPr/>
        <a:p>
          <a:pPr algn="ctr"/>
          <a:endParaRPr lang="zh-CN" altLang="en-US" sz="900"/>
        </a:p>
      </dgm:t>
    </dgm:pt>
    <dgm:pt modelId="{81B039D3-8176-4F60-A3DD-7B586C544188}">
      <dgm:prSet custT="1"/>
      <dgm:spPr>
        <a:ln w="6350"/>
      </dgm:spPr>
      <dgm:t>
        <a:bodyPr/>
        <a:p>
          <a:pPr algn="ctr"/>
          <a:r>
            <a:rPr lang="zh-CN" altLang="en-US" sz="900"/>
            <a:t>巡排核查</a:t>
          </a:r>
        </a:p>
      </dgm:t>
    </dgm:pt>
    <dgm:pt modelId="{EEEC6F85-9C85-467D-A8AB-80A16EB7CC34}" cxnId="{1B9B76B1-BF53-446F-86B8-FBDB7DF36A93}" type="parTrans">
      <dgm:prSet custT="1"/>
      <dgm:spPr>
        <a:ln w="6350"/>
      </dgm:spPr>
      <dgm:t>
        <a:bodyPr/>
        <a:p>
          <a:pPr algn="ctr"/>
          <a:endParaRPr lang="zh-CN" altLang="en-US" sz="900"/>
        </a:p>
      </dgm:t>
    </dgm:pt>
    <dgm:pt modelId="{DABAC8FC-7DD7-4724-AF3D-21574E1C4A42}" cxnId="{1B9B76B1-BF53-446F-86B8-FBDB7DF36A93}" type="sibTrans">
      <dgm:prSet/>
      <dgm:spPr/>
      <dgm:t>
        <a:bodyPr/>
        <a:p>
          <a:pPr algn="ctr"/>
          <a:endParaRPr lang="zh-CN" altLang="en-US" sz="900"/>
        </a:p>
      </dgm:t>
    </dgm:pt>
    <dgm:pt modelId="{99723DB6-32E3-45E0-8692-8C129D7BD65F}">
      <dgm:prSet custT="1"/>
      <dgm:spPr>
        <a:ln w="6350"/>
      </dgm:spPr>
      <dgm:t>
        <a:bodyPr/>
        <a:p>
          <a:pPr algn="ctr"/>
          <a:r>
            <a:rPr lang="zh-CN" altLang="en-US" sz="900"/>
            <a:t>普查</a:t>
          </a:r>
        </a:p>
      </dgm:t>
    </dgm:pt>
    <dgm:pt modelId="{A72B55F1-00D8-49B4-B6C7-81F543BD024F}" cxnId="{F5D479CB-3EBC-4FC9-876B-06D2068A1A13}" type="parTrans">
      <dgm:prSet custT="1"/>
      <dgm:spPr>
        <a:ln w="6350"/>
      </dgm:spPr>
      <dgm:t>
        <a:bodyPr/>
        <a:p>
          <a:pPr algn="ctr"/>
          <a:endParaRPr lang="zh-CN" altLang="en-US" sz="900"/>
        </a:p>
      </dgm:t>
    </dgm:pt>
    <dgm:pt modelId="{04E85387-BCA4-4844-A883-D4FCFE2F0190}" cxnId="{F5D479CB-3EBC-4FC9-876B-06D2068A1A13}" type="sibTrans">
      <dgm:prSet/>
      <dgm:spPr/>
      <dgm:t>
        <a:bodyPr/>
        <a:p>
          <a:pPr algn="ctr"/>
          <a:endParaRPr lang="zh-CN" altLang="en-US" sz="900"/>
        </a:p>
      </dgm:t>
    </dgm:pt>
    <dgm:pt modelId="{61B8DBB5-77E9-442B-99C1-83A9540B9F0B}">
      <dgm:prSet custT="1"/>
      <dgm:spPr>
        <a:ln w="6350"/>
      </dgm:spPr>
      <dgm:t>
        <a:bodyPr/>
        <a:p>
          <a:pPr algn="ctr"/>
          <a:r>
            <a:rPr lang="zh-CN" altLang="en-US" sz="900"/>
            <a:t>详查</a:t>
          </a:r>
          <a:r>
            <a:rPr lang="en-US" altLang="zh-CN" sz="900"/>
            <a:t>......</a:t>
          </a:r>
          <a:endParaRPr lang="zh-CN" altLang="en-US" sz="900"/>
        </a:p>
      </dgm:t>
    </dgm:pt>
    <dgm:pt modelId="{87E28DF4-0823-4A2E-905D-CF792D4E892D}" cxnId="{81E055EE-DFE8-4A1D-86F3-15C78FFDF222}" type="parTrans">
      <dgm:prSet custT="1"/>
      <dgm:spPr>
        <a:ln w="6350"/>
      </dgm:spPr>
      <dgm:t>
        <a:bodyPr/>
        <a:p>
          <a:pPr algn="ctr"/>
          <a:endParaRPr lang="zh-CN" altLang="en-US" sz="900"/>
        </a:p>
      </dgm:t>
    </dgm:pt>
    <dgm:pt modelId="{BDF54836-EADA-4D32-9DA5-7A91568D961F}" cxnId="{81E055EE-DFE8-4A1D-86F3-15C78FFDF222}" type="sibTrans">
      <dgm:prSet/>
      <dgm:spPr/>
      <dgm:t>
        <a:bodyPr/>
        <a:p>
          <a:pPr algn="ctr"/>
          <a:endParaRPr lang="zh-CN" altLang="en-US" sz="900"/>
        </a:p>
      </dgm:t>
    </dgm:pt>
    <dgm:pt modelId="{C3C4A4FE-0CA4-4A68-9173-5A3ECCF72DDE}">
      <dgm:prSet custT="1"/>
      <dgm:spPr>
        <a:ln w="6350"/>
      </dgm:spPr>
      <dgm:t>
        <a:bodyPr/>
        <a:p>
          <a:pPr algn="ctr"/>
          <a:r>
            <a:rPr lang="zh-CN" altLang="en-US" sz="900"/>
            <a:t>专业监测</a:t>
          </a:r>
        </a:p>
      </dgm:t>
    </dgm:pt>
    <dgm:pt modelId="{1AFDAC9F-0C85-426E-AD64-2D6176A8E906}" cxnId="{44EEE7B2-0A43-4879-8438-831ECF95B333}" type="parTrans">
      <dgm:prSet custT="1"/>
      <dgm:spPr>
        <a:ln w="6350"/>
      </dgm:spPr>
      <dgm:t>
        <a:bodyPr/>
        <a:p>
          <a:pPr algn="ctr"/>
          <a:endParaRPr lang="zh-CN" altLang="en-US" sz="900"/>
        </a:p>
      </dgm:t>
    </dgm:pt>
    <dgm:pt modelId="{3313BF52-1721-4E6A-8BF9-0C39A9D27629}" cxnId="{44EEE7B2-0A43-4879-8438-831ECF95B333}" type="sibTrans">
      <dgm:prSet/>
      <dgm:spPr/>
      <dgm:t>
        <a:bodyPr/>
        <a:p>
          <a:pPr algn="ctr"/>
          <a:endParaRPr lang="zh-CN" altLang="en-US" sz="900"/>
        </a:p>
      </dgm:t>
    </dgm:pt>
    <dgm:pt modelId="{BE51F988-26C3-460B-A613-6E81292317E8}">
      <dgm:prSet custT="1"/>
      <dgm:spPr>
        <a:ln w="6350"/>
      </dgm:spPr>
      <dgm:t>
        <a:bodyPr/>
        <a:p>
          <a:pPr algn="ctr"/>
          <a:r>
            <a:rPr lang="zh-CN" altLang="en-US" sz="900"/>
            <a:t>气象预警</a:t>
          </a:r>
          <a:r>
            <a:rPr lang="en-US" altLang="zh-CN" sz="900"/>
            <a:t>......</a:t>
          </a:r>
          <a:endParaRPr lang="zh-CN" altLang="en-US" sz="900"/>
        </a:p>
      </dgm:t>
    </dgm:pt>
    <dgm:pt modelId="{1FADCB55-3AAC-4472-A006-D4796E5AD4A1}" cxnId="{1F2915DE-BFC1-49A9-909B-0581B1806446}" type="parTrans">
      <dgm:prSet custT="1"/>
      <dgm:spPr>
        <a:ln w="6350"/>
      </dgm:spPr>
      <dgm:t>
        <a:bodyPr/>
        <a:p>
          <a:pPr algn="ctr"/>
          <a:endParaRPr lang="zh-CN" altLang="en-US" sz="900"/>
        </a:p>
      </dgm:t>
    </dgm:pt>
    <dgm:pt modelId="{670EC1B1-30CB-406C-8571-939D6BBC567E}" cxnId="{1F2915DE-BFC1-49A9-909B-0581B1806446}" type="sibTrans">
      <dgm:prSet/>
      <dgm:spPr/>
      <dgm:t>
        <a:bodyPr/>
        <a:p>
          <a:pPr algn="ctr"/>
          <a:endParaRPr lang="zh-CN" altLang="en-US" sz="900"/>
        </a:p>
      </dgm:t>
    </dgm:pt>
    <dgm:pt modelId="{A97E9232-3248-4A76-9843-31C58EF6BBD2}">
      <dgm:prSet custT="1"/>
      <dgm:spPr>
        <a:ln w="6350"/>
      </dgm:spPr>
      <dgm:t>
        <a:bodyPr/>
        <a:p>
          <a:pPr algn="ctr"/>
          <a:r>
            <a:rPr lang="zh-CN" altLang="en-US" sz="900"/>
            <a:t>斜坡劣化带防治</a:t>
          </a:r>
        </a:p>
      </dgm:t>
    </dgm:pt>
    <dgm:pt modelId="{78A06F3C-4D00-4F15-AA85-C27C5E47829F}" cxnId="{F14D6327-3CF9-42FD-9A54-2733965CBF36}" type="parTrans">
      <dgm:prSet custT="1"/>
      <dgm:spPr>
        <a:ln w="6350"/>
      </dgm:spPr>
      <dgm:t>
        <a:bodyPr/>
        <a:p>
          <a:pPr algn="ctr"/>
          <a:endParaRPr lang="zh-CN" altLang="en-US" sz="900"/>
        </a:p>
      </dgm:t>
    </dgm:pt>
    <dgm:pt modelId="{6707CAD7-7A84-4D4D-B172-973126FAD085}" cxnId="{F14D6327-3CF9-42FD-9A54-2733965CBF36}" type="sibTrans">
      <dgm:prSet/>
      <dgm:spPr/>
      <dgm:t>
        <a:bodyPr/>
        <a:p>
          <a:pPr algn="ctr"/>
          <a:endParaRPr lang="zh-CN" altLang="en-US" sz="900"/>
        </a:p>
      </dgm:t>
    </dgm:pt>
    <dgm:pt modelId="{2B258AB1-9705-428D-AC44-231CCCF21386}">
      <dgm:prSet custT="1"/>
      <dgm:spPr>
        <a:ln w="6350"/>
      </dgm:spPr>
      <dgm:t>
        <a:bodyPr/>
        <a:p>
          <a:pPr algn="ctr"/>
          <a:r>
            <a:rPr lang="zh-CN" altLang="en-US" sz="900"/>
            <a:t>工程治理与搬迁避让</a:t>
          </a:r>
        </a:p>
      </dgm:t>
    </dgm:pt>
    <dgm:pt modelId="{0C45B07D-52A7-4AD2-9ADD-C31FDB4FBE27}" cxnId="{CB7CFE9F-8504-4417-84B5-D76623E6B5D5}" type="parTrans">
      <dgm:prSet custT="1"/>
      <dgm:spPr>
        <a:ln w="6350"/>
      </dgm:spPr>
      <dgm:t>
        <a:bodyPr/>
        <a:p>
          <a:pPr algn="ctr"/>
          <a:endParaRPr lang="zh-CN" altLang="en-US" sz="900"/>
        </a:p>
      </dgm:t>
    </dgm:pt>
    <dgm:pt modelId="{FC688CFE-8DCF-48F8-AFB9-ADEECC3A0E26}" cxnId="{CB7CFE9F-8504-4417-84B5-D76623E6B5D5}" type="sibTrans">
      <dgm:prSet/>
      <dgm:spPr/>
      <dgm:t>
        <a:bodyPr/>
        <a:p>
          <a:pPr algn="ctr"/>
          <a:endParaRPr lang="zh-CN" altLang="en-US" sz="900"/>
        </a:p>
      </dgm:t>
    </dgm:pt>
    <dgm:pt modelId="{20D193D4-B09D-4B12-971C-FBA6131608AA}">
      <dgm:prSet custT="1"/>
      <dgm:spPr>
        <a:ln w="6350"/>
      </dgm:spPr>
      <dgm:t>
        <a:bodyPr/>
        <a:p>
          <a:pPr algn="ctr"/>
          <a:r>
            <a:rPr lang="zh-CN" altLang="en-US" sz="900"/>
            <a:t>规前勘</a:t>
          </a:r>
        </a:p>
      </dgm:t>
    </dgm:pt>
    <dgm:pt modelId="{70E0C628-6482-4FEF-9586-9B14C27121D5}" cxnId="{52578372-F777-4287-9741-BDAE6A303624}" type="parTrans">
      <dgm:prSet custT="1"/>
      <dgm:spPr>
        <a:ln w="6350"/>
      </dgm:spPr>
      <dgm:t>
        <a:bodyPr/>
        <a:p>
          <a:pPr algn="ctr"/>
          <a:endParaRPr lang="zh-CN" altLang="en-US" sz="900"/>
        </a:p>
      </dgm:t>
    </dgm:pt>
    <dgm:pt modelId="{7DDE166A-8C1E-47E5-BAFA-CA13ADC469B7}" cxnId="{52578372-F777-4287-9741-BDAE6A303624}" type="sibTrans">
      <dgm:prSet/>
      <dgm:spPr/>
      <dgm:t>
        <a:bodyPr/>
        <a:p>
          <a:pPr algn="ctr"/>
          <a:endParaRPr lang="zh-CN" altLang="en-US" sz="900"/>
        </a:p>
      </dgm:t>
    </dgm:pt>
    <dgm:pt modelId="{50FFEDC1-4830-454E-A4B6-6BE922C8DF01}">
      <dgm:prSet custT="1"/>
      <dgm:spPr>
        <a:ln w="6350"/>
      </dgm:spPr>
      <dgm:t>
        <a:bodyPr/>
        <a:p>
          <a:pPr algn="ctr"/>
          <a:r>
            <a:rPr lang="zh-CN" altLang="en-US" sz="900"/>
            <a:t>专业监测</a:t>
          </a:r>
          <a:r>
            <a:rPr lang="en-US" altLang="zh-CN" sz="900"/>
            <a:t>......</a:t>
          </a:r>
          <a:endParaRPr lang="zh-CN" altLang="en-US" sz="900"/>
        </a:p>
      </dgm:t>
    </dgm:pt>
    <dgm:pt modelId="{B1A9D37E-DF09-4EFD-BD04-488161BD9159}" cxnId="{C1A5FCC5-A644-4013-A7AC-47E56A367AAE}" type="parTrans">
      <dgm:prSet custT="1"/>
      <dgm:spPr>
        <a:ln w="6350"/>
      </dgm:spPr>
      <dgm:t>
        <a:bodyPr/>
        <a:p>
          <a:pPr algn="ctr"/>
          <a:endParaRPr lang="zh-CN" altLang="en-US" sz="900"/>
        </a:p>
      </dgm:t>
    </dgm:pt>
    <dgm:pt modelId="{9667E6FD-9691-4BE6-AC15-2BAE3D737EA1}" cxnId="{C1A5FCC5-A644-4013-A7AC-47E56A367AAE}" type="sibTrans">
      <dgm:prSet/>
      <dgm:spPr/>
      <dgm:t>
        <a:bodyPr/>
        <a:p>
          <a:pPr algn="ctr"/>
          <a:endParaRPr lang="zh-CN" altLang="en-US" sz="900"/>
        </a:p>
      </dgm:t>
    </dgm:pt>
    <dgm:pt modelId="{F3491E3C-8D4E-428B-B1D8-1CE67718A44B}">
      <dgm:prSet custT="1"/>
      <dgm:spPr>
        <a:ln w="6350"/>
      </dgm:spPr>
      <dgm:t>
        <a:bodyPr/>
        <a:p>
          <a:pPr algn="ctr"/>
          <a:r>
            <a:rPr lang="zh-CN" altLang="en-US" sz="900"/>
            <a:t>工程治理与搬迁避让</a:t>
          </a:r>
        </a:p>
      </dgm:t>
    </dgm:pt>
    <dgm:pt modelId="{71DDB8A1-422F-4CBF-813D-F7913110D959}" cxnId="{ACAFAF9E-999D-4F02-B294-C408C7F0B53C}" type="parTrans">
      <dgm:prSet custT="1"/>
      <dgm:spPr>
        <a:ln w="6350"/>
      </dgm:spPr>
      <dgm:t>
        <a:bodyPr/>
        <a:p>
          <a:pPr algn="ctr"/>
          <a:endParaRPr lang="zh-CN" altLang="en-US" sz="900"/>
        </a:p>
      </dgm:t>
    </dgm:pt>
    <dgm:pt modelId="{BF386244-B86A-4A84-BF9A-A91E855FBAE7}" cxnId="{ACAFAF9E-999D-4F02-B294-C408C7F0B53C}" type="sibTrans">
      <dgm:prSet/>
      <dgm:spPr/>
      <dgm:t>
        <a:bodyPr/>
        <a:p>
          <a:pPr algn="ctr"/>
          <a:endParaRPr lang="zh-CN" altLang="en-US" sz="900"/>
        </a:p>
      </dgm:t>
    </dgm:pt>
    <dgm:pt modelId="{63C5215F-D187-4DFA-A522-FDA50CB5BCBB}">
      <dgm:prSet custT="1"/>
      <dgm:spPr>
        <a:ln w="6350"/>
      </dgm:spPr>
      <dgm:t>
        <a:bodyPr/>
        <a:p>
          <a:pPr algn="ctr"/>
          <a:r>
            <a:rPr lang="zh-CN" altLang="en-US" sz="900"/>
            <a:t>用户</a:t>
          </a:r>
        </a:p>
      </dgm:t>
    </dgm:pt>
    <dgm:pt modelId="{527FFADE-DF04-450F-A878-D8D5AA2644B9}" cxnId="{1506A5F3-2507-40E5-94D2-A510D1E2BA03}" type="parTrans">
      <dgm:prSet custT="1"/>
      <dgm:spPr>
        <a:ln w="6350"/>
      </dgm:spPr>
      <dgm:t>
        <a:bodyPr/>
        <a:p>
          <a:pPr algn="ctr"/>
          <a:endParaRPr lang="zh-CN" altLang="en-US" sz="900"/>
        </a:p>
      </dgm:t>
    </dgm:pt>
    <dgm:pt modelId="{0E836216-8A45-45E0-A8FA-EF0F6BD519D0}" cxnId="{1506A5F3-2507-40E5-94D2-A510D1E2BA03}" type="sibTrans">
      <dgm:prSet/>
      <dgm:spPr/>
      <dgm:t>
        <a:bodyPr/>
        <a:p>
          <a:pPr algn="ctr"/>
          <a:endParaRPr lang="zh-CN" altLang="en-US" sz="900"/>
        </a:p>
      </dgm:t>
    </dgm:pt>
    <dgm:pt modelId="{D3B153E7-348A-4750-BBE0-311675FF45A5}">
      <dgm:prSet custT="1"/>
      <dgm:spPr>
        <a:ln w="6350"/>
      </dgm:spPr>
      <dgm:t>
        <a:bodyPr/>
        <a:p>
          <a:pPr algn="ctr"/>
          <a:r>
            <a:rPr lang="zh-CN" altLang="en-US" sz="900"/>
            <a:t>多媒体</a:t>
          </a:r>
        </a:p>
      </dgm:t>
    </dgm:pt>
    <dgm:pt modelId="{86850E69-C416-4683-98D4-95DED440156A}" cxnId="{7002AD4F-D5BF-4DC8-81D3-6818EC02BE9E}" type="parTrans">
      <dgm:prSet custT="1"/>
      <dgm:spPr>
        <a:ln w="6350"/>
      </dgm:spPr>
      <dgm:t>
        <a:bodyPr/>
        <a:p>
          <a:pPr algn="ctr"/>
          <a:endParaRPr lang="zh-CN" altLang="en-US" sz="900"/>
        </a:p>
      </dgm:t>
    </dgm:pt>
    <dgm:pt modelId="{1BE16C83-E400-4D0D-BF65-96C0CD79CE44}" cxnId="{7002AD4F-D5BF-4DC8-81D3-6818EC02BE9E}" type="sibTrans">
      <dgm:prSet/>
      <dgm:spPr/>
      <dgm:t>
        <a:bodyPr/>
        <a:p>
          <a:pPr algn="ctr"/>
          <a:endParaRPr lang="zh-CN" altLang="en-US" sz="900"/>
        </a:p>
      </dgm:t>
    </dgm:pt>
    <dgm:pt modelId="{53C82365-1B6C-4FF0-89E1-A6E9CA02FDE5}">
      <dgm:prSet custT="1"/>
      <dgm:spPr>
        <a:ln w="6350"/>
      </dgm:spPr>
      <dgm:t>
        <a:bodyPr/>
        <a:p>
          <a:pPr algn="ctr"/>
          <a:r>
            <a:rPr lang="zh-CN" altLang="en-US" sz="900"/>
            <a:t>空间数据</a:t>
          </a:r>
          <a:r>
            <a:rPr lang="en-US" altLang="zh-CN" sz="900"/>
            <a:t>......</a:t>
          </a:r>
          <a:endParaRPr lang="zh-CN" altLang="en-US" sz="900"/>
        </a:p>
      </dgm:t>
    </dgm:pt>
    <dgm:pt modelId="{AA646DF6-C62A-4F84-8CA3-49E7700A8B49}" cxnId="{8418BA57-C254-4CA0-834F-8A280EBEEECE}" type="parTrans">
      <dgm:prSet custT="1"/>
      <dgm:spPr>
        <a:ln w="6350"/>
      </dgm:spPr>
      <dgm:t>
        <a:bodyPr/>
        <a:p>
          <a:pPr algn="ctr"/>
          <a:endParaRPr lang="zh-CN" altLang="en-US" sz="900"/>
        </a:p>
      </dgm:t>
    </dgm:pt>
    <dgm:pt modelId="{C83EB77F-97E5-4BF0-98DA-878872F6B9B9}" cxnId="{8418BA57-C254-4CA0-834F-8A280EBEEECE}" type="sibTrans">
      <dgm:prSet/>
      <dgm:spPr/>
      <dgm:t>
        <a:bodyPr/>
        <a:p>
          <a:pPr algn="ctr"/>
          <a:endParaRPr lang="zh-CN" altLang="en-US" sz="900"/>
        </a:p>
      </dgm:t>
    </dgm:pt>
    <dgm:pt modelId="{4F223F0D-278D-47C0-837E-62437E788FAA}">
      <dgm:prSet custT="1"/>
      <dgm:spPr>
        <a:ln w="6350"/>
      </dgm:spPr>
      <dgm:t>
        <a:bodyPr/>
        <a:p>
          <a:pPr algn="ctr"/>
          <a:r>
            <a:rPr lang="zh-CN" altLang="en-US" sz="900"/>
            <a:t>项目</a:t>
          </a:r>
        </a:p>
      </dgm:t>
    </dgm:pt>
    <dgm:pt modelId="{2E377EB9-65B2-4FDC-9E91-22CC49A7684F}" cxnId="{782C923C-1498-4472-9C5C-7B62FE96AC4B}" type="parTrans">
      <dgm:prSet custT="1"/>
      <dgm:spPr>
        <a:ln w="6350"/>
      </dgm:spPr>
      <dgm:t>
        <a:bodyPr/>
        <a:p>
          <a:pPr algn="ctr"/>
          <a:endParaRPr lang="zh-CN" altLang="en-US" sz="900"/>
        </a:p>
      </dgm:t>
    </dgm:pt>
    <dgm:pt modelId="{CBD6D0C7-C83A-49BC-8561-2A2AFF5F80F4}" cxnId="{782C923C-1498-4472-9C5C-7B62FE96AC4B}" type="sibTrans">
      <dgm:prSet/>
      <dgm:spPr/>
      <dgm:t>
        <a:bodyPr/>
        <a:p>
          <a:pPr algn="ctr"/>
          <a:endParaRPr lang="zh-CN" altLang="en-US" sz="900"/>
        </a:p>
      </dgm:t>
    </dgm:pt>
    <dgm:pt modelId="{31258688-91BF-4F2C-A248-FE5D97ACAE80}">
      <dgm:prSet custT="1"/>
      <dgm:spPr>
        <a:ln w="6350"/>
      </dgm:spPr>
      <dgm:t>
        <a:bodyPr/>
        <a:p>
          <a:pPr algn="ctr"/>
          <a:r>
            <a:rPr lang="zh-CN" altLang="en-US" sz="900"/>
            <a:t>培训</a:t>
          </a:r>
        </a:p>
      </dgm:t>
    </dgm:pt>
    <dgm:pt modelId="{67860D15-3C65-47FD-946C-211CD45599FD}" cxnId="{8836F02A-4857-4A1D-B065-B853774D5147}" type="parTrans">
      <dgm:prSet custT="1"/>
      <dgm:spPr>
        <a:ln w="6350"/>
      </dgm:spPr>
      <dgm:t>
        <a:bodyPr/>
        <a:p>
          <a:pPr algn="ctr"/>
          <a:endParaRPr lang="zh-CN" altLang="en-US" sz="900"/>
        </a:p>
      </dgm:t>
    </dgm:pt>
    <dgm:pt modelId="{0CA23C57-5BA0-4317-93A1-AF7B4E5ECAD9}" cxnId="{8836F02A-4857-4A1D-B065-B853774D5147}" type="sibTrans">
      <dgm:prSet/>
      <dgm:spPr/>
      <dgm:t>
        <a:bodyPr/>
        <a:p>
          <a:pPr algn="ctr"/>
          <a:endParaRPr lang="zh-CN" altLang="en-US" sz="900"/>
        </a:p>
      </dgm:t>
    </dgm:pt>
    <dgm:pt modelId="{F88CD901-8D66-478D-93AE-34792D3BF40F}">
      <dgm:prSet custT="1"/>
      <dgm:spPr>
        <a:ln w="6350"/>
      </dgm:spPr>
      <dgm:t>
        <a:bodyPr/>
        <a:p>
          <a:pPr algn="ctr"/>
          <a:r>
            <a:rPr lang="zh-CN" altLang="en-US" sz="900"/>
            <a:t>专家</a:t>
          </a:r>
          <a:r>
            <a:rPr lang="en-US" altLang="zh-CN" sz="900"/>
            <a:t>......</a:t>
          </a:r>
          <a:endParaRPr lang="zh-CN" altLang="en-US" sz="900"/>
        </a:p>
      </dgm:t>
    </dgm:pt>
    <dgm:pt modelId="{2349B057-19FC-4544-8777-4294177388B0}" cxnId="{89F06D59-2BA9-4A24-9894-84479BDE0B43}" type="parTrans">
      <dgm:prSet custT="1"/>
      <dgm:spPr>
        <a:ln w="6350"/>
      </dgm:spPr>
      <dgm:t>
        <a:bodyPr/>
        <a:p>
          <a:pPr algn="ctr"/>
          <a:endParaRPr lang="zh-CN" altLang="en-US" sz="900"/>
        </a:p>
      </dgm:t>
    </dgm:pt>
    <dgm:pt modelId="{CF2CC393-1C89-415F-A35F-B88840051EAC}" cxnId="{89F06D59-2BA9-4A24-9894-84479BDE0B43}" type="sibTrans">
      <dgm:prSet/>
      <dgm:spPr/>
      <dgm:t>
        <a:bodyPr/>
        <a:p>
          <a:pPr algn="ctr"/>
          <a:endParaRPr lang="zh-CN" altLang="en-US" sz="900"/>
        </a:p>
      </dgm:t>
    </dgm:pt>
    <dgm:pt modelId="{68A24541-BA48-4AF1-AFDB-029B886920B0}">
      <dgm:prSet custT="1"/>
      <dgm:spPr>
        <a:ln w="6350"/>
      </dgm:spPr>
      <dgm:t>
        <a:bodyPr/>
        <a:p>
          <a:pPr algn="ctr"/>
          <a:r>
            <a:rPr lang="zh-CN" altLang="en-US" sz="900"/>
            <a:t>绩效</a:t>
          </a:r>
          <a:r>
            <a:rPr lang="en-US" altLang="zh-CN" sz="900"/>
            <a:t>......</a:t>
          </a:r>
          <a:endParaRPr lang="zh-CN" altLang="en-US" sz="900"/>
        </a:p>
      </dgm:t>
    </dgm:pt>
    <dgm:pt modelId="{11448619-1E2C-4DA4-9915-AD5D45BAF44A}" cxnId="{AFC9C9A9-2B95-4A77-B2F6-5C0F99840C05}" type="parTrans">
      <dgm:prSet custT="1"/>
      <dgm:spPr>
        <a:ln w="6350"/>
      </dgm:spPr>
      <dgm:t>
        <a:bodyPr/>
        <a:p>
          <a:pPr algn="ctr"/>
          <a:endParaRPr lang="zh-CN" altLang="en-US" sz="900"/>
        </a:p>
      </dgm:t>
    </dgm:pt>
    <dgm:pt modelId="{9FE864D0-1C1C-4B0C-839B-F6DB47F698C5}" cxnId="{AFC9C9A9-2B95-4A77-B2F6-5C0F99840C05}" type="sibTrans">
      <dgm:prSet/>
      <dgm:spPr/>
      <dgm:t>
        <a:bodyPr/>
        <a:p>
          <a:pPr algn="ctr"/>
          <a:endParaRPr lang="zh-CN" altLang="en-US" sz="900"/>
        </a:p>
      </dgm:t>
    </dgm:pt>
    <dgm:pt modelId="{C22FCAD6-5F62-4276-8552-78D5FC50216E}">
      <dgm:prSet custT="1"/>
      <dgm:spPr>
        <a:ln w="6350"/>
      </dgm:spPr>
      <dgm:t>
        <a:bodyPr/>
        <a:p>
          <a:pPr algn="ctr"/>
          <a:r>
            <a:rPr lang="zh-CN" altLang="en-US" sz="900"/>
            <a:t>专业监测</a:t>
          </a:r>
          <a:r>
            <a:rPr lang="en-US" altLang="zh-CN" sz="900"/>
            <a:t>......</a:t>
          </a:r>
          <a:endParaRPr lang="zh-CN" altLang="en-US" sz="900"/>
        </a:p>
      </dgm:t>
    </dgm:pt>
    <dgm:pt modelId="{FB9E58E4-AC71-43B3-B393-353C244CB01A}" cxnId="{21FFF68D-33DB-4074-AF39-D9BB1A1E2017}" type="parTrans">
      <dgm:prSet custT="1"/>
      <dgm:spPr>
        <a:ln w="6350"/>
      </dgm:spPr>
      <dgm:t>
        <a:bodyPr/>
        <a:p>
          <a:pPr algn="ctr"/>
          <a:endParaRPr lang="zh-CN" altLang="en-US" sz="900"/>
        </a:p>
      </dgm:t>
    </dgm:pt>
    <dgm:pt modelId="{1E85B155-CEE7-40B6-BAB9-14B437A0AF30}" cxnId="{21FFF68D-33DB-4074-AF39-D9BB1A1E2017}" type="sibTrans">
      <dgm:prSet/>
      <dgm:spPr/>
      <dgm:t>
        <a:bodyPr/>
        <a:p>
          <a:pPr algn="ctr"/>
          <a:endParaRPr lang="zh-CN" altLang="en-US" sz="900"/>
        </a:p>
      </dgm:t>
    </dgm:pt>
    <dgm:pt modelId="{55568F6E-F1BE-4A06-9E2E-4A0BEEFE29B5}">
      <dgm:prSet custT="1"/>
      <dgm:spPr>
        <a:ln w="6350"/>
      </dgm:spPr>
      <dgm:t>
        <a:bodyPr/>
        <a:p>
          <a:r>
            <a:rPr lang="zh-CN" altLang="en-US" sz="900"/>
            <a:t>机构</a:t>
          </a:r>
        </a:p>
      </dgm:t>
    </dgm:pt>
    <dgm:pt modelId="{8B595492-3327-4176-BD52-B391164A0FF2}" cxnId="{076C32C8-6A58-4848-A40F-4E696C0C0506}" type="parTrans">
      <dgm:prSet/>
      <dgm:spPr>
        <a:ln w="6350"/>
      </dgm:spPr>
      <dgm:t>
        <a:bodyPr/>
        <a:p>
          <a:endParaRPr lang="zh-CN" altLang="en-US"/>
        </a:p>
      </dgm:t>
    </dgm:pt>
    <dgm:pt modelId="{8E379D5C-5BBF-4435-8DF2-3C5FDC787082}" cxnId="{076C32C8-6A58-4848-A40F-4E696C0C0506}" type="sibTrans">
      <dgm:prSet/>
      <dgm:spPr/>
      <dgm:t>
        <a:bodyPr/>
        <a:p>
          <a:endParaRPr lang="zh-CN" altLang="en-US"/>
        </a:p>
      </dgm:t>
    </dgm:pt>
    <dgm:pt modelId="{FB79863C-93E7-449A-8F36-D56976AC4199}">
      <dgm:prSet custT="1"/>
      <dgm:spPr>
        <a:ln w="6350"/>
      </dgm:spPr>
      <dgm:t>
        <a:bodyPr/>
        <a:p>
          <a:r>
            <a:rPr lang="zh-CN" altLang="en-US" sz="900"/>
            <a:t>演练</a:t>
          </a:r>
        </a:p>
      </dgm:t>
    </dgm:pt>
    <dgm:pt modelId="{8451A261-9269-4370-980C-7D44165B0C43}" cxnId="{DA51EDBE-B95B-43C2-94A2-02CDD59E217C}" type="parTrans">
      <dgm:prSet/>
      <dgm:spPr>
        <a:ln w="6350"/>
      </dgm:spPr>
      <dgm:t>
        <a:bodyPr/>
        <a:p>
          <a:endParaRPr lang="zh-CN" altLang="en-US"/>
        </a:p>
      </dgm:t>
    </dgm:pt>
    <dgm:pt modelId="{B06B7F88-9AA1-4445-BC68-7ABE779B3CEA}" cxnId="{DA51EDBE-B95B-43C2-94A2-02CDD59E217C}" type="sibTrans">
      <dgm:prSet/>
      <dgm:spPr/>
      <dgm:t>
        <a:bodyPr/>
        <a:p>
          <a:endParaRPr lang="zh-CN" altLang="en-US"/>
        </a:p>
      </dgm:t>
    </dgm:pt>
    <dgm:pt modelId="{26437F93-4088-4380-A71C-E158D5DC5BBA}" type="pres">
      <dgm:prSet presAssocID="{839B5B4D-B792-4A3B-9127-F20A4A866FD2}" presName="Name0" presStyleCnt="0">
        <dgm:presLayoutVars>
          <dgm:chPref val="1"/>
          <dgm:dir/>
          <dgm:animOne val="branch"/>
          <dgm:animLvl val="lvl"/>
          <dgm:resizeHandles val="exact"/>
        </dgm:presLayoutVars>
      </dgm:prSet>
      <dgm:spPr/>
    </dgm:pt>
    <dgm:pt modelId="{65F36EB9-8879-464C-AFA1-AE21D5EEB989}" type="pres">
      <dgm:prSet presAssocID="{4DF79174-D73D-4E0D-94A6-FF3E4F32ADE0}" presName="root1" presStyleCnt="0"/>
      <dgm:spPr/>
    </dgm:pt>
    <dgm:pt modelId="{1972D90E-226F-4094-A5A3-B637F4E18924}" type="pres">
      <dgm:prSet presAssocID="{4DF79174-D73D-4E0D-94A6-FF3E4F32ADE0}" presName="LevelOneTextNode" presStyleLbl="node0" presStyleIdx="0" presStyleCnt="1" custScaleX="137156" custScaleY="87029" custLinFactX="-100000" custLinFactNeighborX="-136611" custLinFactNeighborY="2412">
        <dgm:presLayoutVars>
          <dgm:chPref val="3"/>
        </dgm:presLayoutVars>
      </dgm:prSet>
      <dgm:spPr/>
    </dgm:pt>
    <dgm:pt modelId="{5918B6F8-B7EB-4DC3-BEBE-2F55397A9B3C}" type="pres">
      <dgm:prSet presAssocID="{4DF79174-D73D-4E0D-94A6-FF3E4F32ADE0}" presName="level2hierChild" presStyleCnt="0"/>
      <dgm:spPr/>
    </dgm:pt>
    <dgm:pt modelId="{47B5307F-1D35-460D-971A-3A98E32CC7D6}" type="pres">
      <dgm:prSet presAssocID="{450F3CBE-EF42-4AD7-A40D-8B9EB167769B}" presName="conn2-1" presStyleLbl="parChTrans1D2" presStyleIdx="0" presStyleCnt="7"/>
      <dgm:spPr/>
    </dgm:pt>
    <dgm:pt modelId="{D2045083-A6A5-4B2C-A5A3-00F1955D452A}" type="pres">
      <dgm:prSet presAssocID="{450F3CBE-EF42-4AD7-A40D-8B9EB167769B}" presName="connTx" presStyleLbl="parChTrans1D2" presStyleIdx="0" presStyleCnt="7"/>
      <dgm:spPr/>
    </dgm:pt>
    <dgm:pt modelId="{EC26E7BA-A58F-4E0D-A546-F0A627E3C91F}" type="pres">
      <dgm:prSet presAssocID="{5B504061-9F87-49C0-868B-A3A8A155FA7B}" presName="root2" presStyleCnt="0"/>
      <dgm:spPr/>
    </dgm:pt>
    <dgm:pt modelId="{9D4A0682-1E96-4175-B88A-63CEDEDA6A9E}" type="pres">
      <dgm:prSet presAssocID="{5B504061-9F87-49C0-868B-A3A8A155FA7B}" presName="LevelTwoTextNode" presStyleLbl="node2" presStyleIdx="0" presStyleCnt="7" custScaleX="132382" custScaleY="117417" custLinFactNeighborX="-11650">
        <dgm:presLayoutVars>
          <dgm:chPref val="3"/>
        </dgm:presLayoutVars>
      </dgm:prSet>
      <dgm:spPr/>
    </dgm:pt>
    <dgm:pt modelId="{C2CEB200-6946-4F0B-BE8B-72D30FF61E2E}" type="pres">
      <dgm:prSet presAssocID="{5B504061-9F87-49C0-868B-A3A8A155FA7B}" presName="level3hierChild" presStyleCnt="0"/>
      <dgm:spPr/>
    </dgm:pt>
    <dgm:pt modelId="{C2FDEA40-DF82-4440-994C-F2F1F4D83DE0}" type="pres">
      <dgm:prSet presAssocID="{EEEC6F85-9C85-467D-A8AB-80A16EB7CC34}" presName="conn2-1" presStyleLbl="parChTrans1D3" presStyleIdx="0" presStyleCnt="21"/>
      <dgm:spPr/>
    </dgm:pt>
    <dgm:pt modelId="{A844ECF3-755B-4AED-BB67-EE4BFD23F37C}" type="pres">
      <dgm:prSet presAssocID="{EEEC6F85-9C85-467D-A8AB-80A16EB7CC34}" presName="connTx" presStyleLbl="parChTrans1D3" presStyleIdx="0" presStyleCnt="21"/>
      <dgm:spPr/>
    </dgm:pt>
    <dgm:pt modelId="{756DC170-F05E-4FDB-9A99-9502CCFC575A}" type="pres">
      <dgm:prSet presAssocID="{81B039D3-8176-4F60-A3DD-7B586C544188}" presName="root2" presStyleCnt="0"/>
      <dgm:spPr/>
    </dgm:pt>
    <dgm:pt modelId="{FB2496C3-C955-49CF-B670-D393D0D03160}" type="pres">
      <dgm:prSet presAssocID="{81B039D3-8176-4F60-A3DD-7B586C544188}" presName="LevelTwoTextNode" presStyleLbl="node3" presStyleIdx="0" presStyleCnt="21" custScaleX="168125" custScaleY="97368" custLinFactNeighborX="47959" custLinFactNeighborY="1028">
        <dgm:presLayoutVars>
          <dgm:chPref val="3"/>
        </dgm:presLayoutVars>
      </dgm:prSet>
      <dgm:spPr/>
    </dgm:pt>
    <dgm:pt modelId="{887F7060-D2ED-4A0A-A046-DD799BE6D2F8}" type="pres">
      <dgm:prSet presAssocID="{81B039D3-8176-4F60-A3DD-7B586C544188}" presName="level3hierChild" presStyleCnt="0"/>
      <dgm:spPr/>
    </dgm:pt>
    <dgm:pt modelId="{76070DB9-B159-4CAA-BDC8-AFBC0CC53A65}" type="pres">
      <dgm:prSet presAssocID="{A72B55F1-00D8-49B4-B6C7-81F543BD024F}" presName="conn2-1" presStyleLbl="parChTrans1D3" presStyleIdx="1" presStyleCnt="21"/>
      <dgm:spPr/>
    </dgm:pt>
    <dgm:pt modelId="{EF598741-46DB-4C1F-A8A5-E6A57856E351}" type="pres">
      <dgm:prSet presAssocID="{A72B55F1-00D8-49B4-B6C7-81F543BD024F}" presName="connTx" presStyleLbl="parChTrans1D3" presStyleIdx="1" presStyleCnt="21"/>
      <dgm:spPr/>
    </dgm:pt>
    <dgm:pt modelId="{4B1EB601-1E6F-44A7-9AC7-56B6ADFEBF47}" type="pres">
      <dgm:prSet presAssocID="{99723DB6-32E3-45E0-8692-8C129D7BD65F}" presName="root2" presStyleCnt="0"/>
      <dgm:spPr/>
    </dgm:pt>
    <dgm:pt modelId="{A3DFEA8D-540D-4EA4-97AE-380A71F9F71B}" type="pres">
      <dgm:prSet presAssocID="{99723DB6-32E3-45E0-8692-8C129D7BD65F}" presName="LevelTwoTextNode" presStyleLbl="node3" presStyleIdx="1" presStyleCnt="21" custScaleX="168125" custScaleY="97368" custLinFactNeighborX="47959" custLinFactNeighborY="1028">
        <dgm:presLayoutVars>
          <dgm:chPref val="3"/>
        </dgm:presLayoutVars>
      </dgm:prSet>
      <dgm:spPr/>
    </dgm:pt>
    <dgm:pt modelId="{F6889C47-F4D2-470E-B333-481A310D756A}" type="pres">
      <dgm:prSet presAssocID="{99723DB6-32E3-45E0-8692-8C129D7BD65F}" presName="level3hierChild" presStyleCnt="0"/>
      <dgm:spPr/>
    </dgm:pt>
    <dgm:pt modelId="{D1EC05B5-DAE5-4437-846F-E2D675D30DA9}" type="pres">
      <dgm:prSet presAssocID="{87E28DF4-0823-4A2E-905D-CF792D4E892D}" presName="conn2-1" presStyleLbl="parChTrans1D3" presStyleIdx="2" presStyleCnt="21"/>
      <dgm:spPr/>
    </dgm:pt>
    <dgm:pt modelId="{F32B629B-74FF-4331-8B1B-F113AE66FE36}" type="pres">
      <dgm:prSet presAssocID="{87E28DF4-0823-4A2E-905D-CF792D4E892D}" presName="connTx" presStyleLbl="parChTrans1D3" presStyleIdx="2" presStyleCnt="21"/>
      <dgm:spPr/>
    </dgm:pt>
    <dgm:pt modelId="{2D30F7EF-B394-4692-AD6B-A568BF8E2262}" type="pres">
      <dgm:prSet presAssocID="{61B8DBB5-77E9-442B-99C1-83A9540B9F0B}" presName="root2" presStyleCnt="0"/>
      <dgm:spPr/>
    </dgm:pt>
    <dgm:pt modelId="{57F73728-0F3C-4F00-BE72-CA8AC046B608}" type="pres">
      <dgm:prSet presAssocID="{61B8DBB5-77E9-442B-99C1-83A9540B9F0B}" presName="LevelTwoTextNode" presStyleLbl="node3" presStyleIdx="2" presStyleCnt="21" custScaleX="168125" custScaleY="97368" custLinFactNeighborX="47959" custLinFactNeighborY="1028">
        <dgm:presLayoutVars>
          <dgm:chPref val="3"/>
        </dgm:presLayoutVars>
      </dgm:prSet>
      <dgm:spPr/>
    </dgm:pt>
    <dgm:pt modelId="{BAE1E567-A883-436B-A546-FA93E737DE20}" type="pres">
      <dgm:prSet presAssocID="{61B8DBB5-77E9-442B-99C1-83A9540B9F0B}" presName="level3hierChild" presStyleCnt="0"/>
      <dgm:spPr/>
    </dgm:pt>
    <dgm:pt modelId="{5E759061-B3DC-4968-A3F3-2DC4756DC43F}" type="pres">
      <dgm:prSet presAssocID="{F9222370-07A4-4938-B49F-0984BAB8E75C}" presName="conn2-1" presStyleLbl="parChTrans1D2" presStyleIdx="1" presStyleCnt="7"/>
      <dgm:spPr/>
    </dgm:pt>
    <dgm:pt modelId="{245E5AB4-5FE7-4616-AE13-2E8F6449AB04}" type="pres">
      <dgm:prSet presAssocID="{F9222370-07A4-4938-B49F-0984BAB8E75C}" presName="connTx" presStyleLbl="parChTrans1D2" presStyleIdx="1" presStyleCnt="7"/>
      <dgm:spPr/>
    </dgm:pt>
    <dgm:pt modelId="{B1F0A41D-C360-4B2F-8F09-C7070E52D6C0}" type="pres">
      <dgm:prSet presAssocID="{26AC6440-71ED-4710-BAA4-D47B082C4659}" presName="root2" presStyleCnt="0"/>
      <dgm:spPr/>
    </dgm:pt>
    <dgm:pt modelId="{BE7852F6-355B-4D1B-A98A-5A0CF13E6FE2}" type="pres">
      <dgm:prSet presAssocID="{26AC6440-71ED-4710-BAA4-D47B082C4659}" presName="LevelTwoTextNode" presStyleLbl="node2" presStyleIdx="1" presStyleCnt="7" custScaleX="132382" custScaleY="117417" custLinFactNeighborX="-11650">
        <dgm:presLayoutVars>
          <dgm:chPref val="3"/>
        </dgm:presLayoutVars>
      </dgm:prSet>
      <dgm:spPr/>
    </dgm:pt>
    <dgm:pt modelId="{2B5384A4-BE57-4B46-90DF-E2F018961747}" type="pres">
      <dgm:prSet presAssocID="{26AC6440-71ED-4710-BAA4-D47B082C4659}" presName="level3hierChild" presStyleCnt="0"/>
      <dgm:spPr/>
    </dgm:pt>
    <dgm:pt modelId="{DC3DF270-8EBA-46CB-A8E2-CAC8051B9FF8}" type="pres">
      <dgm:prSet presAssocID="{FD182AEC-B202-40F0-9748-D9DF05704942}" presName="conn2-1" presStyleLbl="parChTrans1D3" presStyleIdx="3" presStyleCnt="21"/>
      <dgm:spPr/>
    </dgm:pt>
    <dgm:pt modelId="{04EF973E-6258-4481-8C21-9C1FCAF4464F}" type="pres">
      <dgm:prSet presAssocID="{FD182AEC-B202-40F0-9748-D9DF05704942}" presName="connTx" presStyleLbl="parChTrans1D3" presStyleIdx="3" presStyleCnt="21"/>
      <dgm:spPr/>
    </dgm:pt>
    <dgm:pt modelId="{3E1FE294-B81F-43E9-90D5-3DB60EAC268A}" type="pres">
      <dgm:prSet presAssocID="{6ECE7148-8676-4456-AC15-B82DBDF3AE0B}" presName="root2" presStyleCnt="0"/>
      <dgm:spPr/>
    </dgm:pt>
    <dgm:pt modelId="{FA865010-EC67-47F2-BA4E-5ADA693C93AB}" type="pres">
      <dgm:prSet presAssocID="{6ECE7148-8676-4456-AC15-B82DBDF3AE0B}" presName="LevelTwoTextNode" presStyleLbl="node3" presStyleIdx="3" presStyleCnt="21" custScaleX="168125" custScaleY="97368" custLinFactNeighborX="47959" custLinFactNeighborY="1028">
        <dgm:presLayoutVars>
          <dgm:chPref val="3"/>
        </dgm:presLayoutVars>
      </dgm:prSet>
      <dgm:spPr/>
    </dgm:pt>
    <dgm:pt modelId="{DBD928F7-A5DC-46F3-BE9D-B3121D3E4E64}" type="pres">
      <dgm:prSet presAssocID="{6ECE7148-8676-4456-AC15-B82DBDF3AE0B}" presName="level3hierChild" presStyleCnt="0"/>
      <dgm:spPr/>
    </dgm:pt>
    <dgm:pt modelId="{F76774D6-FBD0-4870-9128-7329AA00A116}" type="pres">
      <dgm:prSet presAssocID="{1AFDAC9F-0C85-426E-AD64-2D6176A8E906}" presName="conn2-1" presStyleLbl="parChTrans1D3" presStyleIdx="4" presStyleCnt="21"/>
      <dgm:spPr/>
    </dgm:pt>
    <dgm:pt modelId="{C4BC0714-3CCA-4D53-B497-B1ADF7F26534}" type="pres">
      <dgm:prSet presAssocID="{1AFDAC9F-0C85-426E-AD64-2D6176A8E906}" presName="connTx" presStyleLbl="parChTrans1D3" presStyleIdx="4" presStyleCnt="21"/>
      <dgm:spPr/>
    </dgm:pt>
    <dgm:pt modelId="{6DB85A8F-828D-4088-BA80-28D649C63114}" type="pres">
      <dgm:prSet presAssocID="{C3C4A4FE-0CA4-4A68-9173-5A3ECCF72DDE}" presName="root2" presStyleCnt="0"/>
      <dgm:spPr/>
    </dgm:pt>
    <dgm:pt modelId="{B844975E-E6DB-42A5-8C90-FAA8B7FCD8DA}" type="pres">
      <dgm:prSet presAssocID="{C3C4A4FE-0CA4-4A68-9173-5A3ECCF72DDE}" presName="LevelTwoTextNode" presStyleLbl="node3" presStyleIdx="4" presStyleCnt="21" custScaleX="168125" custScaleY="97368" custLinFactNeighborX="47959" custLinFactNeighborY="1028">
        <dgm:presLayoutVars>
          <dgm:chPref val="3"/>
        </dgm:presLayoutVars>
      </dgm:prSet>
      <dgm:spPr/>
    </dgm:pt>
    <dgm:pt modelId="{1319F5C9-82CF-461A-87DF-A64633133629}" type="pres">
      <dgm:prSet presAssocID="{C3C4A4FE-0CA4-4A68-9173-5A3ECCF72DDE}" presName="level3hierChild" presStyleCnt="0"/>
      <dgm:spPr/>
    </dgm:pt>
    <dgm:pt modelId="{1DC809F0-75C2-4795-AC60-7A159148EDC7}" type="pres">
      <dgm:prSet presAssocID="{1FADCB55-3AAC-4472-A006-D4796E5AD4A1}" presName="conn2-1" presStyleLbl="parChTrans1D3" presStyleIdx="5" presStyleCnt="21"/>
      <dgm:spPr/>
    </dgm:pt>
    <dgm:pt modelId="{697ADC94-C6D7-4437-B3B7-CFB67440B77E}" type="pres">
      <dgm:prSet presAssocID="{1FADCB55-3AAC-4472-A006-D4796E5AD4A1}" presName="connTx" presStyleLbl="parChTrans1D3" presStyleIdx="5" presStyleCnt="21"/>
      <dgm:spPr/>
    </dgm:pt>
    <dgm:pt modelId="{4488A7B2-2E5B-464E-8EFD-E23B7918ACFA}" type="pres">
      <dgm:prSet presAssocID="{BE51F988-26C3-460B-A613-6E81292317E8}" presName="root2" presStyleCnt="0"/>
      <dgm:spPr/>
    </dgm:pt>
    <dgm:pt modelId="{4913FA1E-4C0D-4470-BA8C-A43376C4E195}" type="pres">
      <dgm:prSet presAssocID="{BE51F988-26C3-460B-A613-6E81292317E8}" presName="LevelTwoTextNode" presStyleLbl="node3" presStyleIdx="5" presStyleCnt="21" custScaleX="168125" custScaleY="97368" custLinFactNeighborX="47959" custLinFactNeighborY="1028">
        <dgm:presLayoutVars>
          <dgm:chPref val="3"/>
        </dgm:presLayoutVars>
      </dgm:prSet>
      <dgm:spPr/>
    </dgm:pt>
    <dgm:pt modelId="{848A9FAE-D333-4038-8B08-B37E82509422}" type="pres">
      <dgm:prSet presAssocID="{BE51F988-26C3-460B-A613-6E81292317E8}" presName="level3hierChild" presStyleCnt="0"/>
      <dgm:spPr/>
    </dgm:pt>
    <dgm:pt modelId="{DEF82946-E454-49B5-9E5F-2338EFABA038}" type="pres">
      <dgm:prSet presAssocID="{D0E8853D-A81B-4DED-8269-579A7E5A81B2}" presName="conn2-1" presStyleLbl="parChTrans1D2" presStyleIdx="2" presStyleCnt="7"/>
      <dgm:spPr/>
    </dgm:pt>
    <dgm:pt modelId="{1A2B0B60-41A6-458A-BE9E-ACFE679F3C0F}" type="pres">
      <dgm:prSet presAssocID="{D0E8853D-A81B-4DED-8269-579A7E5A81B2}" presName="connTx" presStyleLbl="parChTrans1D2" presStyleIdx="2" presStyleCnt="7"/>
      <dgm:spPr/>
    </dgm:pt>
    <dgm:pt modelId="{3E3A31B3-7134-4B09-A37C-A88589347D18}" type="pres">
      <dgm:prSet presAssocID="{4EDE3288-3E7F-4E73-A190-04D124A0280E}" presName="root2" presStyleCnt="0"/>
      <dgm:spPr/>
    </dgm:pt>
    <dgm:pt modelId="{F3A21E57-FECC-427A-8BD7-3400D42DA0BB}" type="pres">
      <dgm:prSet presAssocID="{4EDE3288-3E7F-4E73-A190-04D124A0280E}" presName="LevelTwoTextNode" presStyleLbl="node2" presStyleIdx="2" presStyleCnt="7" custScaleX="132382" custScaleY="117417" custLinFactNeighborX="-11650">
        <dgm:presLayoutVars>
          <dgm:chPref val="3"/>
        </dgm:presLayoutVars>
      </dgm:prSet>
      <dgm:spPr/>
    </dgm:pt>
    <dgm:pt modelId="{4A73902B-FBAD-44A6-A9DF-21AB0EFD0A75}" type="pres">
      <dgm:prSet presAssocID="{4EDE3288-3E7F-4E73-A190-04D124A0280E}" presName="level3hierChild" presStyleCnt="0"/>
      <dgm:spPr/>
    </dgm:pt>
    <dgm:pt modelId="{399B61DD-A8FB-4F54-A421-682524D12990}" type="pres">
      <dgm:prSet presAssocID="{2E377EB9-65B2-4FDC-9E91-22CC49A7684F}" presName="conn2-1" presStyleLbl="parChTrans1D3" presStyleIdx="6" presStyleCnt="21"/>
      <dgm:spPr/>
    </dgm:pt>
    <dgm:pt modelId="{10890750-9A86-451F-90DD-7F5E05BE6667}" type="pres">
      <dgm:prSet presAssocID="{2E377EB9-65B2-4FDC-9E91-22CC49A7684F}" presName="connTx" presStyleLbl="parChTrans1D3" presStyleIdx="6" presStyleCnt="21"/>
      <dgm:spPr/>
    </dgm:pt>
    <dgm:pt modelId="{BA4560B5-A7B4-47E9-A0BE-E692CE7A2678}" type="pres">
      <dgm:prSet presAssocID="{4F223F0D-278D-47C0-837E-62437E788FAA}" presName="root2" presStyleCnt="0"/>
      <dgm:spPr/>
    </dgm:pt>
    <dgm:pt modelId="{F3493D87-6B3C-4C20-BBEF-B637CD5F9D25}" type="pres">
      <dgm:prSet presAssocID="{4F223F0D-278D-47C0-837E-62437E788FAA}" presName="LevelTwoTextNode" presStyleLbl="node3" presStyleIdx="6" presStyleCnt="21" custScaleX="168125" custScaleY="97368" custLinFactNeighborX="47959" custLinFactNeighborY="1028">
        <dgm:presLayoutVars>
          <dgm:chPref val="3"/>
        </dgm:presLayoutVars>
      </dgm:prSet>
      <dgm:spPr/>
    </dgm:pt>
    <dgm:pt modelId="{7EBDCCB5-5EEB-440B-AA16-9D0CDE866587}" type="pres">
      <dgm:prSet presAssocID="{4F223F0D-278D-47C0-837E-62437E788FAA}" presName="level3hierChild" presStyleCnt="0"/>
      <dgm:spPr/>
    </dgm:pt>
    <dgm:pt modelId="{3ACA949F-93D1-4D8B-964F-DB03161A405B}" type="pres">
      <dgm:prSet presAssocID="{11448619-1E2C-4DA4-9915-AD5D45BAF44A}" presName="conn2-1" presStyleLbl="parChTrans1D3" presStyleIdx="7" presStyleCnt="21"/>
      <dgm:spPr/>
    </dgm:pt>
    <dgm:pt modelId="{E4BB8C28-E509-487A-AB82-8E63FBF74194}" type="pres">
      <dgm:prSet presAssocID="{11448619-1E2C-4DA4-9915-AD5D45BAF44A}" presName="connTx" presStyleLbl="parChTrans1D3" presStyleIdx="7" presStyleCnt="21"/>
      <dgm:spPr/>
    </dgm:pt>
    <dgm:pt modelId="{BDF910CB-0484-473B-8321-1F3A0502AB75}" type="pres">
      <dgm:prSet presAssocID="{68A24541-BA48-4AF1-AFDB-029B886920B0}" presName="root2" presStyleCnt="0"/>
      <dgm:spPr/>
    </dgm:pt>
    <dgm:pt modelId="{F1D4B51C-7635-42ED-AA95-89F0811DF04A}" type="pres">
      <dgm:prSet presAssocID="{68A24541-BA48-4AF1-AFDB-029B886920B0}" presName="LevelTwoTextNode" presStyleLbl="node3" presStyleIdx="7" presStyleCnt="21" custScaleX="168125" custScaleY="97368" custLinFactNeighborX="47959" custLinFactNeighborY="1028">
        <dgm:presLayoutVars>
          <dgm:chPref val="3"/>
        </dgm:presLayoutVars>
      </dgm:prSet>
      <dgm:spPr/>
    </dgm:pt>
    <dgm:pt modelId="{8F2DF8F2-C6A4-4705-BD67-7CCC8B035B88}" type="pres">
      <dgm:prSet presAssocID="{68A24541-BA48-4AF1-AFDB-029B886920B0}" presName="level3hierChild" presStyleCnt="0"/>
      <dgm:spPr/>
    </dgm:pt>
    <dgm:pt modelId="{B649F4D3-BD0E-4A7E-8B22-D38833936F99}" type="pres">
      <dgm:prSet presAssocID="{C8D28A2A-DF87-4A0C-9AF8-BF1AD325D5FE}" presName="conn2-1" presStyleLbl="parChTrans1D2" presStyleIdx="3" presStyleCnt="7"/>
      <dgm:spPr/>
    </dgm:pt>
    <dgm:pt modelId="{A23E2258-BFB8-4718-BAF7-29880FAEFA1E}" type="pres">
      <dgm:prSet presAssocID="{C8D28A2A-DF87-4A0C-9AF8-BF1AD325D5FE}" presName="connTx" presStyleLbl="parChTrans1D2" presStyleIdx="3" presStyleCnt="7"/>
      <dgm:spPr/>
    </dgm:pt>
    <dgm:pt modelId="{46B1B490-52E7-4BA5-8FD7-1F627B1D2735}" type="pres">
      <dgm:prSet presAssocID="{16A4B7F7-FAAA-4E4C-950D-B2E3AF691388}" presName="root2" presStyleCnt="0"/>
      <dgm:spPr/>
    </dgm:pt>
    <dgm:pt modelId="{46A73591-EB98-465A-8015-7697EE396375}" type="pres">
      <dgm:prSet presAssocID="{16A4B7F7-FAAA-4E4C-950D-B2E3AF691388}" presName="LevelTwoTextNode" presStyleLbl="node2" presStyleIdx="3" presStyleCnt="7" custScaleX="132382" custScaleY="117417" custLinFactNeighborX="-11650">
        <dgm:presLayoutVars>
          <dgm:chPref val="3"/>
        </dgm:presLayoutVars>
      </dgm:prSet>
      <dgm:spPr/>
    </dgm:pt>
    <dgm:pt modelId="{EBFBC7AF-B487-45E9-8292-D7AAE2009CE5}" type="pres">
      <dgm:prSet presAssocID="{16A4B7F7-FAAA-4E4C-950D-B2E3AF691388}" presName="level3hierChild" presStyleCnt="0"/>
      <dgm:spPr/>
    </dgm:pt>
    <dgm:pt modelId="{F7411F56-6E43-4BA8-8DC7-35C29FB45E0D}" type="pres">
      <dgm:prSet presAssocID="{67860D15-3C65-47FD-946C-211CD45599FD}" presName="conn2-1" presStyleLbl="parChTrans1D3" presStyleIdx="8" presStyleCnt="21"/>
      <dgm:spPr/>
    </dgm:pt>
    <dgm:pt modelId="{4056551E-AD88-4101-B6F3-59BF41E17821}" type="pres">
      <dgm:prSet presAssocID="{67860D15-3C65-47FD-946C-211CD45599FD}" presName="connTx" presStyleLbl="parChTrans1D3" presStyleIdx="8" presStyleCnt="21"/>
      <dgm:spPr/>
    </dgm:pt>
    <dgm:pt modelId="{A02C17CC-599A-4190-9DAF-7E9C2AE20E9E}" type="pres">
      <dgm:prSet presAssocID="{31258688-91BF-4F2C-A248-FE5D97ACAE80}" presName="root2" presStyleCnt="0"/>
      <dgm:spPr/>
    </dgm:pt>
    <dgm:pt modelId="{58867548-0AE2-458F-968D-5BB29C9918D5}" type="pres">
      <dgm:prSet presAssocID="{31258688-91BF-4F2C-A248-FE5D97ACAE80}" presName="LevelTwoTextNode" presStyleLbl="node3" presStyleIdx="8" presStyleCnt="21" custScaleX="168125" custScaleY="97368" custLinFactNeighborX="47959" custLinFactNeighborY="1028">
        <dgm:presLayoutVars>
          <dgm:chPref val="3"/>
        </dgm:presLayoutVars>
      </dgm:prSet>
      <dgm:spPr/>
    </dgm:pt>
    <dgm:pt modelId="{DDE70BCD-3EDD-4BFC-933C-619CA5F6C536}" type="pres">
      <dgm:prSet presAssocID="{31258688-91BF-4F2C-A248-FE5D97ACAE80}" presName="level3hierChild" presStyleCnt="0"/>
      <dgm:spPr/>
    </dgm:pt>
    <dgm:pt modelId="{9C124576-26A6-4D32-8C7B-0C8A06294BFD}" type="pres">
      <dgm:prSet presAssocID="{8B595492-3327-4176-BD52-B391164A0FF2}" presName="conn2-1" presStyleLbl="parChTrans1D3" presStyleIdx="9" presStyleCnt="21"/>
      <dgm:spPr/>
    </dgm:pt>
    <dgm:pt modelId="{37FC9110-01C5-443D-A46D-5A91DD829830}" type="pres">
      <dgm:prSet presAssocID="{8B595492-3327-4176-BD52-B391164A0FF2}" presName="connTx" presStyleLbl="parChTrans1D3" presStyleIdx="9" presStyleCnt="21"/>
      <dgm:spPr/>
    </dgm:pt>
    <dgm:pt modelId="{325A3907-8DBD-4382-A77A-820C939F0ED5}" type="pres">
      <dgm:prSet presAssocID="{55568F6E-F1BE-4A06-9E2E-4A0BEEFE29B5}" presName="root2" presStyleCnt="0"/>
      <dgm:spPr/>
    </dgm:pt>
    <dgm:pt modelId="{1982A029-759C-45B0-A054-D57CA91E2252}" type="pres">
      <dgm:prSet presAssocID="{55568F6E-F1BE-4A06-9E2E-4A0BEEFE29B5}" presName="LevelTwoTextNode" presStyleLbl="node3" presStyleIdx="9" presStyleCnt="21" custScaleX="169683" custScaleY="98828" custLinFactNeighborX="47069">
        <dgm:presLayoutVars>
          <dgm:chPref val="3"/>
        </dgm:presLayoutVars>
      </dgm:prSet>
      <dgm:spPr/>
    </dgm:pt>
    <dgm:pt modelId="{BF8BCB44-C5D0-4067-A667-6A4156BC42AD}" type="pres">
      <dgm:prSet presAssocID="{55568F6E-F1BE-4A06-9E2E-4A0BEEFE29B5}" presName="level3hierChild" presStyleCnt="0"/>
      <dgm:spPr/>
    </dgm:pt>
    <dgm:pt modelId="{688B8055-7160-4931-A7A4-E1D6CCD7E12B}" type="pres">
      <dgm:prSet presAssocID="{8451A261-9269-4370-980C-7D44165B0C43}" presName="conn2-1" presStyleLbl="parChTrans1D3" presStyleIdx="10" presStyleCnt="21"/>
      <dgm:spPr/>
    </dgm:pt>
    <dgm:pt modelId="{9A2D52C8-AE17-445E-8CFD-68C839624C8C}" type="pres">
      <dgm:prSet presAssocID="{8451A261-9269-4370-980C-7D44165B0C43}" presName="connTx" presStyleLbl="parChTrans1D3" presStyleIdx="10" presStyleCnt="21"/>
      <dgm:spPr/>
    </dgm:pt>
    <dgm:pt modelId="{0DA154F7-19BF-4912-8C9B-588CDFF8D66E}" type="pres">
      <dgm:prSet presAssocID="{FB79863C-93E7-449A-8F36-D56976AC4199}" presName="root2" presStyleCnt="0"/>
      <dgm:spPr/>
    </dgm:pt>
    <dgm:pt modelId="{4A0A3D34-560D-4DBE-9C55-FC1369AF753D}" type="pres">
      <dgm:prSet presAssocID="{FB79863C-93E7-449A-8F36-D56976AC4199}" presName="LevelTwoTextNode" presStyleLbl="node3" presStyleIdx="10" presStyleCnt="21" custScaleX="169081" custScaleY="98478" custLinFactNeighborX="47484">
        <dgm:presLayoutVars>
          <dgm:chPref val="3"/>
        </dgm:presLayoutVars>
      </dgm:prSet>
      <dgm:spPr/>
    </dgm:pt>
    <dgm:pt modelId="{E7CA092F-EE94-4903-B79A-2EF387D7CA4A}" type="pres">
      <dgm:prSet presAssocID="{FB79863C-93E7-449A-8F36-D56976AC4199}" presName="level3hierChild" presStyleCnt="0"/>
      <dgm:spPr/>
    </dgm:pt>
    <dgm:pt modelId="{56429343-D089-4A80-8397-43EF6FA42706}" type="pres">
      <dgm:prSet presAssocID="{2349B057-19FC-4544-8777-4294177388B0}" presName="conn2-1" presStyleLbl="parChTrans1D3" presStyleIdx="11" presStyleCnt="21"/>
      <dgm:spPr/>
    </dgm:pt>
    <dgm:pt modelId="{E46EE121-9CEF-488F-B473-341F03750B97}" type="pres">
      <dgm:prSet presAssocID="{2349B057-19FC-4544-8777-4294177388B0}" presName="connTx" presStyleLbl="parChTrans1D3" presStyleIdx="11" presStyleCnt="21"/>
      <dgm:spPr/>
    </dgm:pt>
    <dgm:pt modelId="{4CA406E2-2D18-4005-BC96-ECA8B581F82F}" type="pres">
      <dgm:prSet presAssocID="{F88CD901-8D66-478D-93AE-34792D3BF40F}" presName="root2" presStyleCnt="0"/>
      <dgm:spPr/>
    </dgm:pt>
    <dgm:pt modelId="{E4E6CBD1-57F0-4F95-9C95-4D8B1F04959A}" type="pres">
      <dgm:prSet presAssocID="{F88CD901-8D66-478D-93AE-34792D3BF40F}" presName="LevelTwoTextNode" presStyleLbl="node3" presStyleIdx="11" presStyleCnt="21" custScaleX="168125" custScaleY="97368" custLinFactNeighborX="47959" custLinFactNeighborY="1028">
        <dgm:presLayoutVars>
          <dgm:chPref val="3"/>
        </dgm:presLayoutVars>
      </dgm:prSet>
      <dgm:spPr/>
    </dgm:pt>
    <dgm:pt modelId="{C92F2FDF-B9F7-4760-9BD8-67647FF85202}" type="pres">
      <dgm:prSet presAssocID="{F88CD901-8D66-478D-93AE-34792D3BF40F}" presName="level3hierChild" presStyleCnt="0"/>
      <dgm:spPr/>
    </dgm:pt>
    <dgm:pt modelId="{355620D5-08C5-4C8E-8DFC-D2AD8D94B019}" type="pres">
      <dgm:prSet presAssocID="{B8A7C87B-5DAC-4103-B0C0-3654D4087D01}" presName="conn2-1" presStyleLbl="parChTrans1D2" presStyleIdx="4" presStyleCnt="7"/>
      <dgm:spPr/>
    </dgm:pt>
    <dgm:pt modelId="{7136321C-6207-47A9-83D6-DE4F06F8EF22}" type="pres">
      <dgm:prSet presAssocID="{B8A7C87B-5DAC-4103-B0C0-3654D4087D01}" presName="connTx" presStyleLbl="parChTrans1D2" presStyleIdx="4" presStyleCnt="7"/>
      <dgm:spPr/>
    </dgm:pt>
    <dgm:pt modelId="{4DD2A0AF-A3B1-4FCE-8634-359A10863C26}" type="pres">
      <dgm:prSet presAssocID="{68D4A603-98E0-4266-952E-72B91D088BBA}" presName="root2" presStyleCnt="0"/>
      <dgm:spPr/>
    </dgm:pt>
    <dgm:pt modelId="{9DDD8CDD-4041-462F-9E56-21DC9BDE06E1}" type="pres">
      <dgm:prSet presAssocID="{68D4A603-98E0-4266-952E-72B91D088BBA}" presName="LevelTwoTextNode" presStyleLbl="node2" presStyleIdx="4" presStyleCnt="7" custScaleX="132382" custScaleY="117417" custLinFactNeighborX="-11650">
        <dgm:presLayoutVars>
          <dgm:chPref val="3"/>
        </dgm:presLayoutVars>
      </dgm:prSet>
      <dgm:spPr/>
    </dgm:pt>
    <dgm:pt modelId="{B4DB1FAA-6B2F-44D1-B206-A2FEBFD5DE3F}" type="pres">
      <dgm:prSet presAssocID="{68D4A603-98E0-4266-952E-72B91D088BBA}" presName="level3hierChild" presStyleCnt="0"/>
      <dgm:spPr/>
    </dgm:pt>
    <dgm:pt modelId="{2904C64B-1046-41CA-AB76-D22A2BFE7BF3}" type="pres">
      <dgm:prSet presAssocID="{78A06F3C-4D00-4F15-AA85-C27C5E47829F}" presName="conn2-1" presStyleLbl="parChTrans1D3" presStyleIdx="12" presStyleCnt="21"/>
      <dgm:spPr/>
    </dgm:pt>
    <dgm:pt modelId="{5BAA667C-32B5-41E3-AB9A-8603F8001731}" type="pres">
      <dgm:prSet presAssocID="{78A06F3C-4D00-4F15-AA85-C27C5E47829F}" presName="connTx" presStyleLbl="parChTrans1D3" presStyleIdx="12" presStyleCnt="21"/>
      <dgm:spPr/>
    </dgm:pt>
    <dgm:pt modelId="{2287A508-45BE-406F-AD53-75C3C0BE5DF7}" type="pres">
      <dgm:prSet presAssocID="{A97E9232-3248-4A76-9843-31C58EF6BBD2}" presName="root2" presStyleCnt="0"/>
      <dgm:spPr/>
    </dgm:pt>
    <dgm:pt modelId="{EC8E4376-D03D-4BB1-854F-F41B22BB3FF7}" type="pres">
      <dgm:prSet presAssocID="{A97E9232-3248-4A76-9843-31C58EF6BBD2}" presName="LevelTwoTextNode" presStyleLbl="node3" presStyleIdx="12" presStyleCnt="21" custScaleX="168125" custScaleY="97368" custLinFactNeighborX="47959" custLinFactNeighborY="1028">
        <dgm:presLayoutVars>
          <dgm:chPref val="3"/>
        </dgm:presLayoutVars>
      </dgm:prSet>
      <dgm:spPr/>
    </dgm:pt>
    <dgm:pt modelId="{58599B9C-EB58-402B-A873-4318E60229E3}" type="pres">
      <dgm:prSet presAssocID="{A97E9232-3248-4A76-9843-31C58EF6BBD2}" presName="level3hierChild" presStyleCnt="0"/>
      <dgm:spPr/>
    </dgm:pt>
    <dgm:pt modelId="{1828555D-08A7-4263-8CE2-41CBDCD244A6}" type="pres">
      <dgm:prSet presAssocID="{0C45B07D-52A7-4AD2-9ADD-C31FDB4FBE27}" presName="conn2-1" presStyleLbl="parChTrans1D3" presStyleIdx="13" presStyleCnt="21"/>
      <dgm:spPr/>
    </dgm:pt>
    <dgm:pt modelId="{58E6DAA4-1A0E-4740-9873-3BD988426B84}" type="pres">
      <dgm:prSet presAssocID="{0C45B07D-52A7-4AD2-9ADD-C31FDB4FBE27}" presName="connTx" presStyleLbl="parChTrans1D3" presStyleIdx="13" presStyleCnt="21"/>
      <dgm:spPr/>
    </dgm:pt>
    <dgm:pt modelId="{B363A56B-E0B7-408C-A5AF-0BE2CA983D77}" type="pres">
      <dgm:prSet presAssocID="{2B258AB1-9705-428D-AC44-231CCCF21386}" presName="root2" presStyleCnt="0"/>
      <dgm:spPr/>
    </dgm:pt>
    <dgm:pt modelId="{9788CCFA-513E-4F34-BD6C-E1D507399CC4}" type="pres">
      <dgm:prSet presAssocID="{2B258AB1-9705-428D-AC44-231CCCF21386}" presName="LevelTwoTextNode" presStyleLbl="node3" presStyleIdx="13" presStyleCnt="21" custScaleX="168125" custScaleY="97368" custLinFactNeighborX="47959" custLinFactNeighborY="1028">
        <dgm:presLayoutVars>
          <dgm:chPref val="3"/>
        </dgm:presLayoutVars>
      </dgm:prSet>
      <dgm:spPr/>
    </dgm:pt>
    <dgm:pt modelId="{6BD27E33-6F91-4D7D-9F22-267FF5433DD1}" type="pres">
      <dgm:prSet presAssocID="{2B258AB1-9705-428D-AC44-231CCCF21386}" presName="level3hierChild" presStyleCnt="0"/>
      <dgm:spPr/>
    </dgm:pt>
    <dgm:pt modelId="{F138097F-1541-4A6D-910E-FAAF790558E8}" type="pres">
      <dgm:prSet presAssocID="{FB9E58E4-AC71-43B3-B393-353C244CB01A}" presName="conn2-1" presStyleLbl="parChTrans1D3" presStyleIdx="14" presStyleCnt="21"/>
      <dgm:spPr/>
    </dgm:pt>
    <dgm:pt modelId="{DA8D91A3-807F-4A8B-974B-5647F4B30F02}" type="pres">
      <dgm:prSet presAssocID="{FB9E58E4-AC71-43B3-B393-353C244CB01A}" presName="connTx" presStyleLbl="parChTrans1D3" presStyleIdx="14" presStyleCnt="21"/>
      <dgm:spPr/>
    </dgm:pt>
    <dgm:pt modelId="{8124AD62-190C-4ED6-8161-A23793E74DD1}" type="pres">
      <dgm:prSet presAssocID="{C22FCAD6-5F62-4276-8552-78D5FC50216E}" presName="root2" presStyleCnt="0"/>
      <dgm:spPr/>
    </dgm:pt>
    <dgm:pt modelId="{FAB17D1E-C023-4F72-A3CF-15BC500AACC1}" type="pres">
      <dgm:prSet presAssocID="{C22FCAD6-5F62-4276-8552-78D5FC50216E}" presName="LevelTwoTextNode" presStyleLbl="node3" presStyleIdx="14" presStyleCnt="21" custScaleX="168125" custScaleY="97368" custLinFactNeighborX="47123">
        <dgm:presLayoutVars>
          <dgm:chPref val="3"/>
        </dgm:presLayoutVars>
      </dgm:prSet>
      <dgm:spPr/>
    </dgm:pt>
    <dgm:pt modelId="{D568FD29-65D1-44BF-9C63-1DC283EEC19B}" type="pres">
      <dgm:prSet presAssocID="{C22FCAD6-5F62-4276-8552-78D5FC50216E}" presName="level3hierChild" presStyleCnt="0"/>
      <dgm:spPr/>
    </dgm:pt>
    <dgm:pt modelId="{88F7F5BD-AC96-4AC4-971A-9B19631B0745}" type="pres">
      <dgm:prSet presAssocID="{8B964C8F-6AD4-4580-8335-52BA470559CB}" presName="conn2-1" presStyleLbl="parChTrans1D2" presStyleIdx="5" presStyleCnt="7"/>
      <dgm:spPr/>
    </dgm:pt>
    <dgm:pt modelId="{424C2EF6-D148-4FBF-994E-67D72608DDE6}" type="pres">
      <dgm:prSet presAssocID="{8B964C8F-6AD4-4580-8335-52BA470559CB}" presName="connTx" presStyleLbl="parChTrans1D2" presStyleIdx="5" presStyleCnt="7"/>
      <dgm:spPr/>
    </dgm:pt>
    <dgm:pt modelId="{92791503-9473-4D35-B8C6-BB0C7EEF2E2F}" type="pres">
      <dgm:prSet presAssocID="{702208A2-E580-489B-82C1-E5BF77B50185}" presName="root2" presStyleCnt="0"/>
      <dgm:spPr/>
    </dgm:pt>
    <dgm:pt modelId="{01798958-C8F0-4262-BE9F-A102B3D7D33C}" type="pres">
      <dgm:prSet presAssocID="{702208A2-E580-489B-82C1-E5BF77B50185}" presName="LevelTwoTextNode" presStyleLbl="node2" presStyleIdx="5" presStyleCnt="7" custScaleX="132382" custScaleY="117417" custLinFactNeighborX="-11650">
        <dgm:presLayoutVars>
          <dgm:chPref val="3"/>
        </dgm:presLayoutVars>
      </dgm:prSet>
      <dgm:spPr/>
    </dgm:pt>
    <dgm:pt modelId="{4AC115E1-D92E-4673-9ADC-C4A653781DD8}" type="pres">
      <dgm:prSet presAssocID="{702208A2-E580-489B-82C1-E5BF77B50185}" presName="level3hierChild" presStyleCnt="0"/>
      <dgm:spPr/>
    </dgm:pt>
    <dgm:pt modelId="{B1D0383B-7024-4B95-9C79-9D85CE454366}" type="pres">
      <dgm:prSet presAssocID="{70E0C628-6482-4FEF-9586-9B14C27121D5}" presName="conn2-1" presStyleLbl="parChTrans1D3" presStyleIdx="15" presStyleCnt="21"/>
      <dgm:spPr/>
    </dgm:pt>
    <dgm:pt modelId="{7E52139B-13B4-4B78-A0B7-9AD448830109}" type="pres">
      <dgm:prSet presAssocID="{70E0C628-6482-4FEF-9586-9B14C27121D5}" presName="connTx" presStyleLbl="parChTrans1D3" presStyleIdx="15" presStyleCnt="21"/>
      <dgm:spPr/>
    </dgm:pt>
    <dgm:pt modelId="{20FD4BB4-BDEB-4C51-9C7B-46245B80ECB1}" type="pres">
      <dgm:prSet presAssocID="{20D193D4-B09D-4B12-971C-FBA6131608AA}" presName="root2" presStyleCnt="0"/>
      <dgm:spPr/>
    </dgm:pt>
    <dgm:pt modelId="{CC74ABDE-2521-4027-9F82-27C17C450FA9}" type="pres">
      <dgm:prSet presAssocID="{20D193D4-B09D-4B12-971C-FBA6131608AA}" presName="LevelTwoTextNode" presStyleLbl="node3" presStyleIdx="15" presStyleCnt="21" custScaleX="168125" custScaleY="97368" custLinFactNeighborX="47959" custLinFactNeighborY="1028">
        <dgm:presLayoutVars>
          <dgm:chPref val="3"/>
        </dgm:presLayoutVars>
      </dgm:prSet>
      <dgm:spPr/>
    </dgm:pt>
    <dgm:pt modelId="{93B7C0AD-928A-4C07-A6A7-830E367381F6}" type="pres">
      <dgm:prSet presAssocID="{20D193D4-B09D-4B12-971C-FBA6131608AA}" presName="level3hierChild" presStyleCnt="0"/>
      <dgm:spPr/>
    </dgm:pt>
    <dgm:pt modelId="{592239B7-921E-4500-9D2B-E155E95D9A70}" type="pres">
      <dgm:prSet presAssocID="{71DDB8A1-422F-4CBF-813D-F7913110D959}" presName="conn2-1" presStyleLbl="parChTrans1D3" presStyleIdx="16" presStyleCnt="21"/>
      <dgm:spPr/>
    </dgm:pt>
    <dgm:pt modelId="{EDEB81B0-12A1-460F-864B-358344FCA1BA}" type="pres">
      <dgm:prSet presAssocID="{71DDB8A1-422F-4CBF-813D-F7913110D959}" presName="connTx" presStyleLbl="parChTrans1D3" presStyleIdx="16" presStyleCnt="21"/>
      <dgm:spPr/>
    </dgm:pt>
    <dgm:pt modelId="{81AB60B3-03BA-419D-A46C-2760F4292873}" type="pres">
      <dgm:prSet presAssocID="{F3491E3C-8D4E-428B-B1D8-1CE67718A44B}" presName="root2" presStyleCnt="0"/>
      <dgm:spPr/>
    </dgm:pt>
    <dgm:pt modelId="{5C10D5CE-ED26-4C6E-8919-DDCECC13FD73}" type="pres">
      <dgm:prSet presAssocID="{F3491E3C-8D4E-428B-B1D8-1CE67718A44B}" presName="LevelTwoTextNode" presStyleLbl="node3" presStyleIdx="16" presStyleCnt="21" custScaleX="168125" custScaleY="97368" custLinFactNeighborX="47959" custLinFactNeighborY="1028">
        <dgm:presLayoutVars>
          <dgm:chPref val="3"/>
        </dgm:presLayoutVars>
      </dgm:prSet>
      <dgm:spPr/>
    </dgm:pt>
    <dgm:pt modelId="{6556DC7F-06A9-4D61-8975-F290CAB1182A}" type="pres">
      <dgm:prSet presAssocID="{F3491E3C-8D4E-428B-B1D8-1CE67718A44B}" presName="level3hierChild" presStyleCnt="0"/>
      <dgm:spPr/>
    </dgm:pt>
    <dgm:pt modelId="{9D9568CE-2924-4D71-86C8-C0489F26D3C3}" type="pres">
      <dgm:prSet presAssocID="{B1A9D37E-DF09-4EFD-BD04-488161BD9159}" presName="conn2-1" presStyleLbl="parChTrans1D3" presStyleIdx="17" presStyleCnt="21"/>
      <dgm:spPr/>
    </dgm:pt>
    <dgm:pt modelId="{1BC0545C-1C0D-40F3-8B57-47E3C93A3880}" type="pres">
      <dgm:prSet presAssocID="{B1A9D37E-DF09-4EFD-BD04-488161BD9159}" presName="connTx" presStyleLbl="parChTrans1D3" presStyleIdx="17" presStyleCnt="21"/>
      <dgm:spPr/>
    </dgm:pt>
    <dgm:pt modelId="{829EF03B-9FA8-4F32-B207-85C33BBCE295}" type="pres">
      <dgm:prSet presAssocID="{50FFEDC1-4830-454E-A4B6-6BE922C8DF01}" presName="root2" presStyleCnt="0"/>
      <dgm:spPr/>
    </dgm:pt>
    <dgm:pt modelId="{B140A498-FF82-4E62-B2BA-FCA0044C776B}" type="pres">
      <dgm:prSet presAssocID="{50FFEDC1-4830-454E-A4B6-6BE922C8DF01}" presName="LevelTwoTextNode" presStyleLbl="node3" presStyleIdx="17" presStyleCnt="21" custScaleX="168125" custScaleY="97368" custLinFactNeighborX="47959" custLinFactNeighborY="1028">
        <dgm:presLayoutVars>
          <dgm:chPref val="3"/>
        </dgm:presLayoutVars>
      </dgm:prSet>
      <dgm:spPr/>
    </dgm:pt>
    <dgm:pt modelId="{15211B0B-F833-4209-BC00-33F4FBF705AB}" type="pres">
      <dgm:prSet presAssocID="{50FFEDC1-4830-454E-A4B6-6BE922C8DF01}" presName="level3hierChild" presStyleCnt="0"/>
      <dgm:spPr/>
    </dgm:pt>
    <dgm:pt modelId="{7C4E1C32-D712-411E-AB6A-D48E3CA9E9B6}" type="pres">
      <dgm:prSet presAssocID="{07CAEFB6-30A9-4C75-824C-B565C9793A84}" presName="conn2-1" presStyleLbl="parChTrans1D2" presStyleIdx="6" presStyleCnt="7"/>
      <dgm:spPr/>
    </dgm:pt>
    <dgm:pt modelId="{52C38754-CE82-439C-8E07-EA4C69C6FB2C}" type="pres">
      <dgm:prSet presAssocID="{07CAEFB6-30A9-4C75-824C-B565C9793A84}" presName="connTx" presStyleLbl="parChTrans1D2" presStyleIdx="6" presStyleCnt="7"/>
      <dgm:spPr/>
    </dgm:pt>
    <dgm:pt modelId="{3DAD2CF7-D376-4DFB-9E2E-554C2C50D600}" type="pres">
      <dgm:prSet presAssocID="{C4374A25-0685-488E-9F6E-4456FD60A9B9}" presName="root2" presStyleCnt="0"/>
      <dgm:spPr/>
    </dgm:pt>
    <dgm:pt modelId="{D4EB97CD-7F31-48E5-8C6F-9C5D085FE069}" type="pres">
      <dgm:prSet presAssocID="{C4374A25-0685-488E-9F6E-4456FD60A9B9}" presName="LevelTwoTextNode" presStyleLbl="node2" presStyleIdx="6" presStyleCnt="7" custScaleX="132382" custScaleY="117417" custLinFactNeighborX="-11650">
        <dgm:presLayoutVars>
          <dgm:chPref val="3"/>
        </dgm:presLayoutVars>
      </dgm:prSet>
      <dgm:spPr/>
    </dgm:pt>
    <dgm:pt modelId="{24B703D0-7C4C-4B6E-8D8D-BCE8D13BA9AA}" type="pres">
      <dgm:prSet presAssocID="{C4374A25-0685-488E-9F6E-4456FD60A9B9}" presName="level3hierChild" presStyleCnt="0"/>
      <dgm:spPr/>
    </dgm:pt>
    <dgm:pt modelId="{AE40C952-9415-4C15-90E1-AD514510A299}" type="pres">
      <dgm:prSet presAssocID="{527FFADE-DF04-450F-A878-D8D5AA2644B9}" presName="conn2-1" presStyleLbl="parChTrans1D3" presStyleIdx="18" presStyleCnt="21"/>
      <dgm:spPr/>
    </dgm:pt>
    <dgm:pt modelId="{F8F43804-997B-468D-8B6F-8CEEBA60E969}" type="pres">
      <dgm:prSet presAssocID="{527FFADE-DF04-450F-A878-D8D5AA2644B9}" presName="connTx" presStyleLbl="parChTrans1D3" presStyleIdx="18" presStyleCnt="21"/>
      <dgm:spPr/>
    </dgm:pt>
    <dgm:pt modelId="{01DB3E2A-89CD-45E9-BE1C-15C36F378EFE}" type="pres">
      <dgm:prSet presAssocID="{63C5215F-D187-4DFA-A522-FDA50CB5BCBB}" presName="root2" presStyleCnt="0"/>
      <dgm:spPr/>
    </dgm:pt>
    <dgm:pt modelId="{9D80342C-AC9A-40BA-B65C-BB76A40F4F50}" type="pres">
      <dgm:prSet presAssocID="{63C5215F-D187-4DFA-A522-FDA50CB5BCBB}" presName="LevelTwoTextNode" presStyleLbl="node3" presStyleIdx="18" presStyleCnt="21" custScaleX="168125" custScaleY="97368" custLinFactNeighborX="47959" custLinFactNeighborY="1028">
        <dgm:presLayoutVars>
          <dgm:chPref val="3"/>
        </dgm:presLayoutVars>
      </dgm:prSet>
      <dgm:spPr/>
    </dgm:pt>
    <dgm:pt modelId="{66157930-3BA4-4A3E-BC92-EC67BD422FA7}" type="pres">
      <dgm:prSet presAssocID="{63C5215F-D187-4DFA-A522-FDA50CB5BCBB}" presName="level3hierChild" presStyleCnt="0"/>
      <dgm:spPr/>
    </dgm:pt>
    <dgm:pt modelId="{0C6C1347-8D61-46BD-AAE6-31923913F314}" type="pres">
      <dgm:prSet presAssocID="{86850E69-C416-4683-98D4-95DED440156A}" presName="conn2-1" presStyleLbl="parChTrans1D3" presStyleIdx="19" presStyleCnt="21"/>
      <dgm:spPr/>
    </dgm:pt>
    <dgm:pt modelId="{2B341C11-BE1E-421E-8D0D-5A740FF89E04}" type="pres">
      <dgm:prSet presAssocID="{86850E69-C416-4683-98D4-95DED440156A}" presName="connTx" presStyleLbl="parChTrans1D3" presStyleIdx="19" presStyleCnt="21"/>
      <dgm:spPr/>
    </dgm:pt>
    <dgm:pt modelId="{1B9DB50B-3489-48EA-A530-C7FA0A8B1798}" type="pres">
      <dgm:prSet presAssocID="{D3B153E7-348A-4750-BBE0-311675FF45A5}" presName="root2" presStyleCnt="0"/>
      <dgm:spPr/>
    </dgm:pt>
    <dgm:pt modelId="{64EEBE6B-5086-4DE0-A5C6-AD20047A6BDB}" type="pres">
      <dgm:prSet presAssocID="{D3B153E7-348A-4750-BBE0-311675FF45A5}" presName="LevelTwoTextNode" presStyleLbl="node3" presStyleIdx="19" presStyleCnt="21" custScaleX="168125" custScaleY="97368" custLinFactNeighborX="47959" custLinFactNeighborY="1028">
        <dgm:presLayoutVars>
          <dgm:chPref val="3"/>
        </dgm:presLayoutVars>
      </dgm:prSet>
      <dgm:spPr/>
    </dgm:pt>
    <dgm:pt modelId="{FC772567-F1B9-4DFB-9EB2-DABF0E10D28F}" type="pres">
      <dgm:prSet presAssocID="{D3B153E7-348A-4750-BBE0-311675FF45A5}" presName="level3hierChild" presStyleCnt="0"/>
      <dgm:spPr/>
    </dgm:pt>
    <dgm:pt modelId="{B4BC9A28-C20F-48AA-BD9B-B10E40B3B060}" type="pres">
      <dgm:prSet presAssocID="{AA646DF6-C62A-4F84-8CA3-49E7700A8B49}" presName="conn2-1" presStyleLbl="parChTrans1D3" presStyleIdx="20" presStyleCnt="21"/>
      <dgm:spPr/>
    </dgm:pt>
    <dgm:pt modelId="{B299EC3B-8FAB-43A5-84C0-68B9EC049120}" type="pres">
      <dgm:prSet presAssocID="{AA646DF6-C62A-4F84-8CA3-49E7700A8B49}" presName="connTx" presStyleLbl="parChTrans1D3" presStyleIdx="20" presStyleCnt="21"/>
      <dgm:spPr/>
    </dgm:pt>
    <dgm:pt modelId="{74DC804B-0EC0-418F-8C05-062A329A4DE0}" type="pres">
      <dgm:prSet presAssocID="{53C82365-1B6C-4FF0-89E1-A6E9CA02FDE5}" presName="root2" presStyleCnt="0"/>
      <dgm:spPr/>
    </dgm:pt>
    <dgm:pt modelId="{CB215FFD-F244-472F-9FE3-BD02741240FA}" type="pres">
      <dgm:prSet presAssocID="{53C82365-1B6C-4FF0-89E1-A6E9CA02FDE5}" presName="LevelTwoTextNode" presStyleLbl="node3" presStyleIdx="20" presStyleCnt="21" custScaleX="168125" custScaleY="97368" custLinFactNeighborX="47959" custLinFactNeighborY="458">
        <dgm:presLayoutVars>
          <dgm:chPref val="3"/>
        </dgm:presLayoutVars>
      </dgm:prSet>
      <dgm:spPr/>
    </dgm:pt>
    <dgm:pt modelId="{8AF1CBFB-FBC0-4EA3-97C2-10DDC0BFFB5A}" type="pres">
      <dgm:prSet presAssocID="{53C82365-1B6C-4FF0-89E1-A6E9CA02FDE5}" presName="level3hierChild" presStyleCnt="0"/>
      <dgm:spPr/>
    </dgm:pt>
  </dgm:ptLst>
  <dgm:cxnLst>
    <dgm:cxn modelId="{17F6CE06-0CD5-4E19-A939-F487E8D977AC}" type="presOf" srcId="{8B964C8F-6AD4-4580-8335-52BA470559CB}" destId="{88F7F5BD-AC96-4AC4-971A-9B19631B0745}" srcOrd="0" destOrd="0" presId="urn:microsoft.com/office/officeart/2008/layout/HorizontalMultiLevelHierarchy"/>
    <dgm:cxn modelId="{BC602209-F37D-407F-886B-893B0180752D}" type="presOf" srcId="{67860D15-3C65-47FD-946C-211CD45599FD}" destId="{4056551E-AD88-4101-B6F3-59BF41E17821}" srcOrd="1" destOrd="0" presId="urn:microsoft.com/office/officeart/2008/layout/HorizontalMultiLevelHierarchy"/>
    <dgm:cxn modelId="{05DE3F0A-EE3B-433A-AD92-1AE7307A3954}" type="presOf" srcId="{FB9E58E4-AC71-43B3-B393-353C244CB01A}" destId="{F138097F-1541-4A6D-910E-FAAF790558E8}" srcOrd="0" destOrd="0" presId="urn:microsoft.com/office/officeart/2008/layout/HorizontalMultiLevelHierarchy"/>
    <dgm:cxn modelId="{8E24180C-9921-4F05-8FFC-37FCF0AC5FBE}" type="presOf" srcId="{527FFADE-DF04-450F-A878-D8D5AA2644B9}" destId="{F8F43804-997B-468D-8B6F-8CEEBA60E969}" srcOrd="1" destOrd="0" presId="urn:microsoft.com/office/officeart/2008/layout/HorizontalMultiLevelHierarchy"/>
    <dgm:cxn modelId="{8ADC3D0C-D2D9-44BD-9B03-19129F8A8BF8}" type="presOf" srcId="{4EDE3288-3E7F-4E73-A190-04D124A0280E}" destId="{F3A21E57-FECC-427A-8BD7-3400D42DA0BB}" srcOrd="0" destOrd="0" presId="urn:microsoft.com/office/officeart/2008/layout/HorizontalMultiLevelHierarchy"/>
    <dgm:cxn modelId="{D8BCBE12-172B-4D25-94CF-080504E5ACFA}" type="presOf" srcId="{4DF79174-D73D-4E0D-94A6-FF3E4F32ADE0}" destId="{1972D90E-226F-4094-A5A3-B637F4E18924}" srcOrd="0" destOrd="0" presId="urn:microsoft.com/office/officeart/2008/layout/HorizontalMultiLevelHierarchy"/>
    <dgm:cxn modelId="{357DD313-394B-493D-A95B-D3488AF15C0D}" type="presOf" srcId="{78A06F3C-4D00-4F15-AA85-C27C5E47829F}" destId="{2904C64B-1046-41CA-AB76-D22A2BFE7BF3}" srcOrd="0" destOrd="0" presId="urn:microsoft.com/office/officeart/2008/layout/HorizontalMultiLevelHierarchy"/>
    <dgm:cxn modelId="{60D1CD15-7E1F-458D-AA46-8FB782AEA37F}" srcId="{4DF79174-D73D-4E0D-94A6-FF3E4F32ADE0}" destId="{C4374A25-0685-488E-9F6E-4456FD60A9B9}" srcOrd="6" destOrd="0" parTransId="{07CAEFB6-30A9-4C75-824C-B565C9793A84}" sibTransId="{7915B193-59A3-4E77-9528-CAFB2D052F38}"/>
    <dgm:cxn modelId="{C38D2518-B15A-4C8F-8D2E-916CDC925B70}" type="presOf" srcId="{55568F6E-F1BE-4A06-9E2E-4A0BEEFE29B5}" destId="{1982A029-759C-45B0-A054-D57CA91E2252}" srcOrd="0" destOrd="0" presId="urn:microsoft.com/office/officeart/2008/layout/HorizontalMultiLevelHierarchy"/>
    <dgm:cxn modelId="{906B8818-B951-4DDB-903B-1B06CE3A59B7}" type="presOf" srcId="{C4374A25-0685-488E-9F6E-4456FD60A9B9}" destId="{D4EB97CD-7F31-48E5-8C6F-9C5D085FE069}" srcOrd="0" destOrd="0" presId="urn:microsoft.com/office/officeart/2008/layout/HorizontalMultiLevelHierarchy"/>
    <dgm:cxn modelId="{E069711A-4811-4D49-BEE2-B4E93C707D30}" type="presOf" srcId="{B1A9D37E-DF09-4EFD-BD04-488161BD9159}" destId="{9D9568CE-2924-4D71-86C8-C0489F26D3C3}" srcOrd="0" destOrd="0" presId="urn:microsoft.com/office/officeart/2008/layout/HorizontalMultiLevelHierarchy"/>
    <dgm:cxn modelId="{B83EFB1B-079F-4442-AA5C-CE8DA110692B}" type="presOf" srcId="{1FADCB55-3AAC-4472-A006-D4796E5AD4A1}" destId="{697ADC94-C6D7-4437-B3B7-CFB67440B77E}" srcOrd="1" destOrd="0" presId="urn:microsoft.com/office/officeart/2008/layout/HorizontalMultiLevelHierarchy"/>
    <dgm:cxn modelId="{10471921-D04D-431B-954A-402184947575}" type="presOf" srcId="{B1A9D37E-DF09-4EFD-BD04-488161BD9159}" destId="{1BC0545C-1C0D-40F3-8B57-47E3C93A3880}" srcOrd="1" destOrd="0" presId="urn:microsoft.com/office/officeart/2008/layout/HorizontalMultiLevelHierarchy"/>
    <dgm:cxn modelId="{A82FAD21-2D25-4D27-A7DC-2F2BEBDE7E7A}" type="presOf" srcId="{81B039D3-8176-4F60-A3DD-7B586C544188}" destId="{FB2496C3-C955-49CF-B670-D393D0D03160}" srcOrd="0" destOrd="0" presId="urn:microsoft.com/office/officeart/2008/layout/HorizontalMultiLevelHierarchy"/>
    <dgm:cxn modelId="{7A726B22-4605-4588-BE18-8F1B6338445C}" type="presOf" srcId="{70E0C628-6482-4FEF-9586-9B14C27121D5}" destId="{7E52139B-13B4-4B78-A0B7-9AD448830109}" srcOrd="1" destOrd="0" presId="urn:microsoft.com/office/officeart/2008/layout/HorizontalMultiLevelHierarchy"/>
    <dgm:cxn modelId="{7A926825-B3FD-4E32-826C-F0656CC64AE1}" type="presOf" srcId="{61B8DBB5-77E9-442B-99C1-83A9540B9F0B}" destId="{57F73728-0F3C-4F00-BE72-CA8AC046B608}" srcOrd="0" destOrd="0" presId="urn:microsoft.com/office/officeart/2008/layout/HorizontalMultiLevelHierarchy"/>
    <dgm:cxn modelId="{F14D6327-3CF9-42FD-9A54-2733965CBF36}" srcId="{68D4A603-98E0-4266-952E-72B91D088BBA}" destId="{A97E9232-3248-4A76-9843-31C58EF6BBD2}" srcOrd="0" destOrd="0" parTransId="{78A06F3C-4D00-4F15-AA85-C27C5E47829F}" sibTransId="{6707CAD7-7A84-4D4D-B172-973126FAD085}"/>
    <dgm:cxn modelId="{8836F02A-4857-4A1D-B065-B853774D5147}" srcId="{16A4B7F7-FAAA-4E4C-950D-B2E3AF691388}" destId="{31258688-91BF-4F2C-A248-FE5D97ACAE80}" srcOrd="0" destOrd="0" parTransId="{67860D15-3C65-47FD-946C-211CD45599FD}" sibTransId="{0CA23C57-5BA0-4317-93A1-AF7B4E5ECAD9}"/>
    <dgm:cxn modelId="{BAB41D2C-92EF-46A4-A284-A978DE9C9648}" type="presOf" srcId="{450F3CBE-EF42-4AD7-A40D-8B9EB167769B}" destId="{D2045083-A6A5-4B2C-A5A3-00F1955D452A}" srcOrd="1" destOrd="0" presId="urn:microsoft.com/office/officeart/2008/layout/HorizontalMultiLevelHierarchy"/>
    <dgm:cxn modelId="{5A983F36-9B72-4945-9B6C-7D55B3C31602}" type="presOf" srcId="{C3C4A4FE-0CA4-4A68-9173-5A3ECCF72DDE}" destId="{B844975E-E6DB-42A5-8C90-FAA8B7FCD8DA}" srcOrd="0" destOrd="0" presId="urn:microsoft.com/office/officeart/2008/layout/HorizontalMultiLevelHierarchy"/>
    <dgm:cxn modelId="{14764136-3164-42C9-A24D-3B3FA56920AD}" type="presOf" srcId="{07CAEFB6-30A9-4C75-824C-B565C9793A84}" destId="{52C38754-CE82-439C-8E07-EA4C69C6FB2C}" srcOrd="1" destOrd="0" presId="urn:microsoft.com/office/officeart/2008/layout/HorizontalMultiLevelHierarchy"/>
    <dgm:cxn modelId="{B21E5636-25DE-4C5B-99B4-9EECC46AE1E1}" type="presOf" srcId="{F88CD901-8D66-478D-93AE-34792D3BF40F}" destId="{E4E6CBD1-57F0-4F95-9C95-4D8B1F04959A}" srcOrd="0" destOrd="0" presId="urn:microsoft.com/office/officeart/2008/layout/HorizontalMultiLevelHierarchy"/>
    <dgm:cxn modelId="{F51D8E36-971E-4A0E-A0C1-827B89955BED}" type="presOf" srcId="{527FFADE-DF04-450F-A878-D8D5AA2644B9}" destId="{AE40C952-9415-4C15-90E1-AD514510A299}" srcOrd="0" destOrd="0" presId="urn:microsoft.com/office/officeart/2008/layout/HorizontalMultiLevelHierarchy"/>
    <dgm:cxn modelId="{1DCFB136-F091-4128-B0F5-FD6023DB6B6D}" type="presOf" srcId="{2349B057-19FC-4544-8777-4294177388B0}" destId="{56429343-D089-4A80-8397-43EF6FA42706}" srcOrd="0" destOrd="0" presId="urn:microsoft.com/office/officeart/2008/layout/HorizontalMultiLevelHierarchy"/>
    <dgm:cxn modelId="{782C923C-1498-4472-9C5C-7B62FE96AC4B}" srcId="{4EDE3288-3E7F-4E73-A190-04D124A0280E}" destId="{4F223F0D-278D-47C0-837E-62437E788FAA}" srcOrd="0" destOrd="0" parTransId="{2E377EB9-65B2-4FDC-9E91-22CC49A7684F}" sibTransId="{CBD6D0C7-C83A-49BC-8561-2A2AFF5F80F4}"/>
    <dgm:cxn modelId="{D4926D3E-B8A1-4ECB-954C-F3199BE6AACE}" type="presOf" srcId="{B8A7C87B-5DAC-4103-B0C0-3654D4087D01}" destId="{355620D5-08C5-4C8E-8DFC-D2AD8D94B019}" srcOrd="0" destOrd="0" presId="urn:microsoft.com/office/officeart/2008/layout/HorizontalMultiLevelHierarchy"/>
    <dgm:cxn modelId="{8B6FC440-2D0B-43CA-B020-38A6AAF206C5}" type="presOf" srcId="{2E377EB9-65B2-4FDC-9E91-22CC49A7684F}" destId="{399B61DD-A8FB-4F54-A421-682524D12990}" srcOrd="0" destOrd="0" presId="urn:microsoft.com/office/officeart/2008/layout/HorizontalMultiLevelHierarchy"/>
    <dgm:cxn modelId="{12965F5E-52AC-4CA1-962E-D7B15436C90D}" type="presOf" srcId="{6ECE7148-8676-4456-AC15-B82DBDF3AE0B}" destId="{FA865010-EC67-47F2-BA4E-5ADA693C93AB}" srcOrd="0" destOrd="0" presId="urn:microsoft.com/office/officeart/2008/layout/HorizontalMultiLevelHierarchy"/>
    <dgm:cxn modelId="{6899F162-942C-4631-A955-F9ED1CAE057E}" type="presOf" srcId="{C8D28A2A-DF87-4A0C-9AF8-BF1AD325D5FE}" destId="{A23E2258-BFB8-4718-BAF7-29880FAEFA1E}" srcOrd="1" destOrd="0" presId="urn:microsoft.com/office/officeart/2008/layout/HorizontalMultiLevelHierarchy"/>
    <dgm:cxn modelId="{DCF88164-08E0-4F55-A2D5-E9AB279E5EC8}" type="presOf" srcId="{A72B55F1-00D8-49B4-B6C7-81F543BD024F}" destId="{76070DB9-B159-4CAA-BDC8-AFBC0CC53A65}" srcOrd="0" destOrd="0" presId="urn:microsoft.com/office/officeart/2008/layout/HorizontalMultiLevelHierarchy"/>
    <dgm:cxn modelId="{79027F68-FC7F-483D-9248-B9E6F3220882}" type="presOf" srcId="{F9222370-07A4-4938-B49F-0984BAB8E75C}" destId="{5E759061-B3DC-4968-A3F3-2DC4756DC43F}" srcOrd="0" destOrd="0" presId="urn:microsoft.com/office/officeart/2008/layout/HorizontalMultiLevelHierarchy"/>
    <dgm:cxn modelId="{DE2B276B-4EF5-4DE4-A4AE-FF083DBF9406}" type="presOf" srcId="{A72B55F1-00D8-49B4-B6C7-81F543BD024F}" destId="{EF598741-46DB-4C1F-A8A5-E6A57856E351}" srcOrd="1" destOrd="0" presId="urn:microsoft.com/office/officeart/2008/layout/HorizontalMultiLevelHierarchy"/>
    <dgm:cxn modelId="{8B3C9E6C-FDBD-4F1F-9CBF-AE7CC24E37B0}" type="presOf" srcId="{71DDB8A1-422F-4CBF-813D-F7913110D959}" destId="{592239B7-921E-4500-9D2B-E155E95D9A70}" srcOrd="0" destOrd="0" presId="urn:microsoft.com/office/officeart/2008/layout/HorizontalMultiLevelHierarchy"/>
    <dgm:cxn modelId="{6D9DE54C-BC74-4827-944A-E7C00CE99B35}" type="presOf" srcId="{8B595492-3327-4176-BD52-B391164A0FF2}" destId="{37FC9110-01C5-443D-A46D-5A91DD829830}" srcOrd="1" destOrd="0" presId="urn:microsoft.com/office/officeart/2008/layout/HorizontalMultiLevelHierarchy"/>
    <dgm:cxn modelId="{7002AD4F-D5BF-4DC8-81D3-6818EC02BE9E}" srcId="{C4374A25-0685-488E-9F6E-4456FD60A9B9}" destId="{D3B153E7-348A-4750-BBE0-311675FF45A5}" srcOrd="1" destOrd="0" parTransId="{86850E69-C416-4683-98D4-95DED440156A}" sibTransId="{1BE16C83-E400-4D0D-BF65-96C0CD79CE44}"/>
    <dgm:cxn modelId="{52578372-F777-4287-9741-BDAE6A303624}" srcId="{702208A2-E580-489B-82C1-E5BF77B50185}" destId="{20D193D4-B09D-4B12-971C-FBA6131608AA}" srcOrd="0" destOrd="0" parTransId="{70E0C628-6482-4FEF-9586-9B14C27121D5}" sibTransId="{7DDE166A-8C1E-47E5-BAFA-CA13ADC469B7}"/>
    <dgm:cxn modelId="{33ECEB53-A3B1-4CA7-B6BC-67B068E829F5}" type="presOf" srcId="{B8A7C87B-5DAC-4103-B0C0-3654D4087D01}" destId="{7136321C-6207-47A9-83D6-DE4F06F8EF22}" srcOrd="1" destOrd="0" presId="urn:microsoft.com/office/officeart/2008/layout/HorizontalMultiLevelHierarchy"/>
    <dgm:cxn modelId="{8466A474-44A0-4792-9B20-AB11D72AE000}" type="presOf" srcId="{86850E69-C416-4683-98D4-95DED440156A}" destId="{2B341C11-BE1E-421E-8D0D-5A740FF89E04}" srcOrd="1" destOrd="0" presId="urn:microsoft.com/office/officeart/2008/layout/HorizontalMultiLevelHierarchy"/>
    <dgm:cxn modelId="{08238356-7A53-4594-A521-12007571493B}" type="presOf" srcId="{C8D28A2A-DF87-4A0C-9AF8-BF1AD325D5FE}" destId="{B649F4D3-BD0E-4A7E-8B22-D38833936F99}" srcOrd="0" destOrd="0" presId="urn:microsoft.com/office/officeart/2008/layout/HorizontalMultiLevelHierarchy"/>
    <dgm:cxn modelId="{3147EE76-0EC2-4BA3-80C6-03886063DB92}" type="presOf" srcId="{702208A2-E580-489B-82C1-E5BF77B50185}" destId="{01798958-C8F0-4262-BE9F-A102B3D7D33C}" srcOrd="0" destOrd="0" presId="urn:microsoft.com/office/officeart/2008/layout/HorizontalMultiLevelHierarchy"/>
    <dgm:cxn modelId="{B7261677-29EB-416D-BE7C-16B2B6F7102B}" type="presOf" srcId="{16A4B7F7-FAAA-4E4C-950D-B2E3AF691388}" destId="{46A73591-EB98-465A-8015-7697EE396375}" srcOrd="0" destOrd="0" presId="urn:microsoft.com/office/officeart/2008/layout/HorizontalMultiLevelHierarchy"/>
    <dgm:cxn modelId="{8418BA57-C254-4CA0-834F-8A280EBEEECE}" srcId="{C4374A25-0685-488E-9F6E-4456FD60A9B9}" destId="{53C82365-1B6C-4FF0-89E1-A6E9CA02FDE5}" srcOrd="2" destOrd="0" parTransId="{AA646DF6-C62A-4F84-8CA3-49E7700A8B49}" sibTransId="{C83EB77F-97E5-4BF0-98DA-878872F6B9B9}"/>
    <dgm:cxn modelId="{89F06D59-2BA9-4A24-9894-84479BDE0B43}" srcId="{16A4B7F7-FAAA-4E4C-950D-B2E3AF691388}" destId="{F88CD901-8D66-478D-93AE-34792D3BF40F}" srcOrd="3" destOrd="0" parTransId="{2349B057-19FC-4544-8777-4294177388B0}" sibTransId="{CF2CC393-1C89-415F-A35F-B88840051EAC}"/>
    <dgm:cxn modelId="{DB88037A-AF40-4905-BBB8-276FBA39ACAF}" type="presOf" srcId="{2349B057-19FC-4544-8777-4294177388B0}" destId="{E46EE121-9CEF-488F-B473-341F03750B97}" srcOrd="1" destOrd="0" presId="urn:microsoft.com/office/officeart/2008/layout/HorizontalMultiLevelHierarchy"/>
    <dgm:cxn modelId="{01DC227A-AC98-4574-9437-36BBB0AD31BD}" type="presOf" srcId="{11448619-1E2C-4DA4-9915-AD5D45BAF44A}" destId="{E4BB8C28-E509-487A-AB82-8E63FBF74194}" srcOrd="1" destOrd="0" presId="urn:microsoft.com/office/officeart/2008/layout/HorizontalMultiLevelHierarchy"/>
    <dgm:cxn modelId="{3974505A-7AAF-4830-8069-DF4DBBE016D7}" type="presOf" srcId="{0C45B07D-52A7-4AD2-9ADD-C31FDB4FBE27}" destId="{1828555D-08A7-4263-8CE2-41CBDCD244A6}" srcOrd="0" destOrd="0" presId="urn:microsoft.com/office/officeart/2008/layout/HorizontalMultiLevelHierarchy"/>
    <dgm:cxn modelId="{C087EE7A-602C-4B1D-A6F4-E694A2488D42}" type="presOf" srcId="{F3491E3C-8D4E-428B-B1D8-1CE67718A44B}" destId="{5C10D5CE-ED26-4C6E-8919-DDCECC13FD73}" srcOrd="0" destOrd="0" presId="urn:microsoft.com/office/officeart/2008/layout/HorizontalMultiLevelHierarchy"/>
    <dgm:cxn modelId="{5C56317B-3463-481E-8FC5-3D6044DA9BA5}" type="presOf" srcId="{F9222370-07A4-4938-B49F-0984BAB8E75C}" destId="{245E5AB4-5FE7-4616-AE13-2E8F6449AB04}" srcOrd="1" destOrd="0" presId="urn:microsoft.com/office/officeart/2008/layout/HorizontalMultiLevelHierarchy"/>
    <dgm:cxn modelId="{F30CAB7B-BC09-43E5-96B5-B594EB22006A}" type="presOf" srcId="{450F3CBE-EF42-4AD7-A40D-8B9EB167769B}" destId="{47B5307F-1D35-460D-971A-3A98E32CC7D6}" srcOrd="0" destOrd="0" presId="urn:microsoft.com/office/officeart/2008/layout/HorizontalMultiLevelHierarchy"/>
    <dgm:cxn modelId="{D385E97C-8962-45C6-8BBC-7D536DD86C93}" type="presOf" srcId="{BE51F988-26C3-460B-A613-6E81292317E8}" destId="{4913FA1E-4C0D-4470-BA8C-A43376C4E195}" srcOrd="0" destOrd="0" presId="urn:microsoft.com/office/officeart/2008/layout/HorizontalMultiLevelHierarchy"/>
    <dgm:cxn modelId="{2858EB7D-730F-42DF-95EA-00261FDC1DE2}" type="presOf" srcId="{67860D15-3C65-47FD-946C-211CD45599FD}" destId="{F7411F56-6E43-4BA8-8DC7-35C29FB45E0D}" srcOrd="0" destOrd="0" presId="urn:microsoft.com/office/officeart/2008/layout/HorizontalMultiLevelHierarchy"/>
    <dgm:cxn modelId="{166D827F-191C-4227-9C20-AE20EE71B6AF}" type="presOf" srcId="{EEEC6F85-9C85-467D-A8AB-80A16EB7CC34}" destId="{A844ECF3-755B-4AED-BB67-EE4BFD23F37C}" srcOrd="1" destOrd="0" presId="urn:microsoft.com/office/officeart/2008/layout/HorizontalMultiLevelHierarchy"/>
    <dgm:cxn modelId="{BB1D2D80-A2CD-454F-A8C0-9774A2768480}" type="presOf" srcId="{11448619-1E2C-4DA4-9915-AD5D45BAF44A}" destId="{3ACA949F-93D1-4D8B-964F-DB03161A405B}" srcOrd="0" destOrd="0" presId="urn:microsoft.com/office/officeart/2008/layout/HorizontalMultiLevelHierarchy"/>
    <dgm:cxn modelId="{C6C63283-4634-4A3A-948D-3C6CC5006CA1}" type="presOf" srcId="{2E377EB9-65B2-4FDC-9E91-22CC49A7684F}" destId="{10890750-9A86-451F-90DD-7F5E05BE6667}" srcOrd="1" destOrd="0" presId="urn:microsoft.com/office/officeart/2008/layout/HorizontalMultiLevelHierarchy"/>
    <dgm:cxn modelId="{C4BB4885-107D-4466-85A9-B4821D0262A7}" type="presOf" srcId="{FD182AEC-B202-40F0-9748-D9DF05704942}" destId="{DC3DF270-8EBA-46CB-A8E2-CAC8051B9FF8}" srcOrd="0" destOrd="0" presId="urn:microsoft.com/office/officeart/2008/layout/HorizontalMultiLevelHierarchy"/>
    <dgm:cxn modelId="{111FF885-8851-4C23-927F-A1C04377B8B6}" type="presOf" srcId="{07CAEFB6-30A9-4C75-824C-B565C9793A84}" destId="{7C4E1C32-D712-411E-AB6A-D48E3CA9E9B6}" srcOrd="0" destOrd="0" presId="urn:microsoft.com/office/officeart/2008/layout/HorizontalMultiLevelHierarchy"/>
    <dgm:cxn modelId="{A2DB8788-56B5-40C5-B374-786FC49D79AB}" type="presOf" srcId="{8B964C8F-6AD4-4580-8335-52BA470559CB}" destId="{424C2EF6-D148-4FBF-994E-67D72608DDE6}" srcOrd="1" destOrd="0" presId="urn:microsoft.com/office/officeart/2008/layout/HorizontalMultiLevelHierarchy"/>
    <dgm:cxn modelId="{ED1BFF88-EBA1-4577-9BEF-429872EA75BD}" type="presOf" srcId="{D0E8853D-A81B-4DED-8269-579A7E5A81B2}" destId="{1A2B0B60-41A6-458A-BE9E-ACFE679F3C0F}" srcOrd="1" destOrd="0" presId="urn:microsoft.com/office/officeart/2008/layout/HorizontalMultiLevelHierarchy"/>
    <dgm:cxn modelId="{AC06628B-1472-4EFC-92E4-996E0D3F0E8B}" type="presOf" srcId="{87E28DF4-0823-4A2E-905D-CF792D4E892D}" destId="{F32B629B-74FF-4331-8B1B-F113AE66FE36}" srcOrd="1" destOrd="0" presId="urn:microsoft.com/office/officeart/2008/layout/HorizontalMultiLevelHierarchy"/>
    <dgm:cxn modelId="{C9C7138C-BFA1-4E9C-A414-5A5282FCE929}" type="presOf" srcId="{0C45B07D-52A7-4AD2-9ADD-C31FDB4FBE27}" destId="{58E6DAA4-1A0E-4740-9873-3BD988426B84}" srcOrd="1" destOrd="0" presId="urn:microsoft.com/office/officeart/2008/layout/HorizontalMultiLevelHierarchy"/>
    <dgm:cxn modelId="{A8C26C8D-818E-48CC-8A26-D5D74F0C1F00}" type="presOf" srcId="{839B5B4D-B792-4A3B-9127-F20A4A866FD2}" destId="{26437F93-4088-4380-A71C-E158D5DC5BBA}" srcOrd="0" destOrd="0" presId="urn:microsoft.com/office/officeart/2008/layout/HorizontalMultiLevelHierarchy"/>
    <dgm:cxn modelId="{21FFF68D-33DB-4074-AF39-D9BB1A1E2017}" srcId="{68D4A603-98E0-4266-952E-72B91D088BBA}" destId="{C22FCAD6-5F62-4276-8552-78D5FC50216E}" srcOrd="2" destOrd="0" parTransId="{FB9E58E4-AC71-43B3-B393-353C244CB01A}" sibTransId="{1E85B155-CEE7-40B6-BAB9-14B437A0AF30}"/>
    <dgm:cxn modelId="{5279DE98-5AF9-4BDB-AA1E-94FA88703770}" srcId="{4DF79174-D73D-4E0D-94A6-FF3E4F32ADE0}" destId="{4EDE3288-3E7F-4E73-A190-04D124A0280E}" srcOrd="2" destOrd="0" parTransId="{D0E8853D-A81B-4DED-8269-579A7E5A81B2}" sibTransId="{B5C91617-9DA9-4BE2-A128-EABD71CD98A8}"/>
    <dgm:cxn modelId="{D2493199-8659-4DE3-8845-AADB6EEEDE25}" type="presOf" srcId="{D0E8853D-A81B-4DED-8269-579A7E5A81B2}" destId="{DEF82946-E454-49B5-9E5F-2338EFABA038}" srcOrd="0" destOrd="0" presId="urn:microsoft.com/office/officeart/2008/layout/HorizontalMultiLevelHierarchy"/>
    <dgm:cxn modelId="{ACAFAF9E-999D-4F02-B294-C408C7F0B53C}" srcId="{702208A2-E580-489B-82C1-E5BF77B50185}" destId="{F3491E3C-8D4E-428B-B1D8-1CE67718A44B}" srcOrd="1" destOrd="0" parTransId="{71DDB8A1-422F-4CBF-813D-F7913110D959}" sibTransId="{BF386244-B86A-4A84-BF9A-A91E855FBAE7}"/>
    <dgm:cxn modelId="{CB7CFE9F-8504-4417-84B5-D76623E6B5D5}" srcId="{68D4A603-98E0-4266-952E-72B91D088BBA}" destId="{2B258AB1-9705-428D-AC44-231CCCF21386}" srcOrd="1" destOrd="0" parTransId="{0C45B07D-52A7-4AD2-9ADD-C31FDB4FBE27}" sibTransId="{FC688CFE-8DCF-48F8-AFB9-ADEECC3A0E26}"/>
    <dgm:cxn modelId="{56A045A1-F00F-463B-8A98-0183A455AE92}" type="presOf" srcId="{4F223F0D-278D-47C0-837E-62437E788FAA}" destId="{F3493D87-6B3C-4C20-BBEF-B637CD5F9D25}" srcOrd="0" destOrd="0" presId="urn:microsoft.com/office/officeart/2008/layout/HorizontalMultiLevelHierarchy"/>
    <dgm:cxn modelId="{5245CCA2-022C-4CF1-9433-513A712C7D0C}" type="presOf" srcId="{8B595492-3327-4176-BD52-B391164A0FF2}" destId="{9C124576-26A6-4D32-8C7B-0C8A06294BFD}" srcOrd="0" destOrd="0" presId="urn:microsoft.com/office/officeart/2008/layout/HorizontalMultiLevelHierarchy"/>
    <dgm:cxn modelId="{AFC9C9A9-2B95-4A77-B2F6-5C0F99840C05}" srcId="{4EDE3288-3E7F-4E73-A190-04D124A0280E}" destId="{68A24541-BA48-4AF1-AFDB-029B886920B0}" srcOrd="1" destOrd="0" parTransId="{11448619-1E2C-4DA4-9915-AD5D45BAF44A}" sibTransId="{9FE864D0-1C1C-4B0C-839B-F6DB47F698C5}"/>
    <dgm:cxn modelId="{A5632EAF-6CA5-4C8B-8A81-983E6D97B16D}" type="presOf" srcId="{FD182AEC-B202-40F0-9748-D9DF05704942}" destId="{04EF973E-6258-4481-8C21-9C1FCAF4464F}" srcOrd="1" destOrd="0" presId="urn:microsoft.com/office/officeart/2008/layout/HorizontalMultiLevelHierarchy"/>
    <dgm:cxn modelId="{1B9B76B1-BF53-446F-86B8-FBDB7DF36A93}" srcId="{5B504061-9F87-49C0-868B-A3A8A155FA7B}" destId="{81B039D3-8176-4F60-A3DD-7B586C544188}" srcOrd="0" destOrd="0" parTransId="{EEEC6F85-9C85-467D-A8AB-80A16EB7CC34}" sibTransId="{DABAC8FC-7DD7-4724-AF3D-21574E1C4A42}"/>
    <dgm:cxn modelId="{41615AB1-B2C0-42FE-B99D-86ADACD23C7C}" type="presOf" srcId="{A97E9232-3248-4A76-9843-31C58EF6BBD2}" destId="{EC8E4376-D03D-4BB1-854F-F41B22BB3FF7}" srcOrd="0" destOrd="0" presId="urn:microsoft.com/office/officeart/2008/layout/HorizontalMultiLevelHierarchy"/>
    <dgm:cxn modelId="{44EEE7B2-0A43-4879-8438-831ECF95B333}" srcId="{26AC6440-71ED-4710-BAA4-D47B082C4659}" destId="{C3C4A4FE-0CA4-4A68-9173-5A3ECCF72DDE}" srcOrd="1" destOrd="0" parTransId="{1AFDAC9F-0C85-426E-AD64-2D6176A8E906}" sibTransId="{3313BF52-1721-4E6A-8BF9-0C39A9D27629}"/>
    <dgm:cxn modelId="{FB4FD4B5-0845-45A3-959E-FAADE577E4F7}" type="presOf" srcId="{87E28DF4-0823-4A2E-905D-CF792D4E892D}" destId="{D1EC05B5-DAE5-4437-846F-E2D675D30DA9}" srcOrd="0" destOrd="0" presId="urn:microsoft.com/office/officeart/2008/layout/HorizontalMultiLevelHierarchy"/>
    <dgm:cxn modelId="{61A68AB9-B2C5-4F89-AA03-37A7901D9762}" type="presOf" srcId="{31258688-91BF-4F2C-A248-FE5D97ACAE80}" destId="{58867548-0AE2-458F-968D-5BB29C9918D5}" srcOrd="0" destOrd="0" presId="urn:microsoft.com/office/officeart/2008/layout/HorizontalMultiLevelHierarchy"/>
    <dgm:cxn modelId="{467522BB-39FB-4949-85AF-BE139F32B0F3}" type="presOf" srcId="{2B258AB1-9705-428D-AC44-231CCCF21386}" destId="{9788CCFA-513E-4F34-BD6C-E1D507399CC4}" srcOrd="0" destOrd="0" presId="urn:microsoft.com/office/officeart/2008/layout/HorizontalMultiLevelHierarchy"/>
    <dgm:cxn modelId="{E10841BD-7C3A-4065-ACDE-E7280D0355E5}" type="presOf" srcId="{8451A261-9269-4370-980C-7D44165B0C43}" destId="{688B8055-7160-4931-A7A4-E1D6CCD7E12B}" srcOrd="0" destOrd="0" presId="urn:microsoft.com/office/officeart/2008/layout/HorizontalMultiLevelHierarchy"/>
    <dgm:cxn modelId="{DA51EDBE-B95B-43C2-94A2-02CDD59E217C}" srcId="{16A4B7F7-FAAA-4E4C-950D-B2E3AF691388}" destId="{FB79863C-93E7-449A-8F36-D56976AC4199}" srcOrd="2" destOrd="0" parTransId="{8451A261-9269-4370-980C-7D44165B0C43}" sibTransId="{B06B7F88-9AA1-4445-BC68-7ABE779B3CEA}"/>
    <dgm:cxn modelId="{E23B1DC1-11EC-4CDC-A11E-4716D519B000}" type="presOf" srcId="{AA646DF6-C62A-4F84-8CA3-49E7700A8B49}" destId="{B4BC9A28-C20F-48AA-BD9B-B10E40B3B060}" srcOrd="0" destOrd="0" presId="urn:microsoft.com/office/officeart/2008/layout/HorizontalMultiLevelHierarchy"/>
    <dgm:cxn modelId="{1C1943C1-CC82-4373-9CE9-8493E2B97EFE}" type="presOf" srcId="{20D193D4-B09D-4B12-971C-FBA6131608AA}" destId="{CC74ABDE-2521-4027-9F82-27C17C450FA9}" srcOrd="0" destOrd="0" presId="urn:microsoft.com/office/officeart/2008/layout/HorizontalMultiLevelHierarchy"/>
    <dgm:cxn modelId="{34436EC3-4323-409E-9C3C-1A8F715F224F}" type="presOf" srcId="{AA646DF6-C62A-4F84-8CA3-49E7700A8B49}" destId="{B299EC3B-8FAB-43A5-84C0-68B9EC049120}" srcOrd="1" destOrd="0" presId="urn:microsoft.com/office/officeart/2008/layout/HorizontalMultiLevelHierarchy"/>
    <dgm:cxn modelId="{B06F65C4-BE07-4CFE-AC22-1AEACCD5993B}" srcId="{26AC6440-71ED-4710-BAA4-D47B082C4659}" destId="{6ECE7148-8676-4456-AC15-B82DBDF3AE0B}" srcOrd="0" destOrd="0" parTransId="{FD182AEC-B202-40F0-9748-D9DF05704942}" sibTransId="{3C68C9FF-9499-48DC-BB39-2EEFCABD11EB}"/>
    <dgm:cxn modelId="{70B5D3C4-CB6B-4B54-9978-96771CF3E5C3}" type="presOf" srcId="{C22FCAD6-5F62-4276-8552-78D5FC50216E}" destId="{FAB17D1E-C023-4F72-A3CF-15BC500AACC1}" srcOrd="0" destOrd="0" presId="urn:microsoft.com/office/officeart/2008/layout/HorizontalMultiLevelHierarchy"/>
    <dgm:cxn modelId="{C1A5FCC5-A644-4013-A7AC-47E56A367AAE}" srcId="{702208A2-E580-489B-82C1-E5BF77B50185}" destId="{50FFEDC1-4830-454E-A4B6-6BE922C8DF01}" srcOrd="2" destOrd="0" parTransId="{B1A9D37E-DF09-4EFD-BD04-488161BD9159}" sibTransId="{9667E6FD-9691-4BE6-AC15-2BAE3D737EA1}"/>
    <dgm:cxn modelId="{076C32C8-6A58-4848-A40F-4E696C0C0506}" srcId="{16A4B7F7-FAAA-4E4C-950D-B2E3AF691388}" destId="{55568F6E-F1BE-4A06-9E2E-4A0BEEFE29B5}" srcOrd="1" destOrd="0" parTransId="{8B595492-3327-4176-BD52-B391164A0FF2}" sibTransId="{8E379D5C-5BBF-4435-8DF2-3C5FDC787082}"/>
    <dgm:cxn modelId="{BA6B63C8-B2E6-4C52-85A1-BA34659C7784}" srcId="{4DF79174-D73D-4E0D-94A6-FF3E4F32ADE0}" destId="{16A4B7F7-FAAA-4E4C-950D-B2E3AF691388}" srcOrd="3" destOrd="0" parTransId="{C8D28A2A-DF87-4A0C-9AF8-BF1AD325D5FE}" sibTransId="{7B6F4D39-215B-4F4C-97AB-454FE544ED37}"/>
    <dgm:cxn modelId="{B838CFC9-A829-4247-BD8A-0BBAFE3B202D}" type="presOf" srcId="{1AFDAC9F-0C85-426E-AD64-2D6176A8E906}" destId="{F76774D6-FBD0-4870-9128-7329AA00A116}" srcOrd="0" destOrd="0" presId="urn:microsoft.com/office/officeart/2008/layout/HorizontalMultiLevelHierarchy"/>
    <dgm:cxn modelId="{EB5542CA-5A94-4A10-91F3-559F59F23B30}" type="presOf" srcId="{FB79863C-93E7-449A-8F36-D56976AC4199}" destId="{4A0A3D34-560D-4DBE-9C55-FC1369AF753D}" srcOrd="0" destOrd="0" presId="urn:microsoft.com/office/officeart/2008/layout/HorizontalMultiLevelHierarchy"/>
    <dgm:cxn modelId="{F5D479CB-3EBC-4FC9-876B-06D2068A1A13}" srcId="{5B504061-9F87-49C0-868B-A3A8A155FA7B}" destId="{99723DB6-32E3-45E0-8692-8C129D7BD65F}" srcOrd="1" destOrd="0" parTransId="{A72B55F1-00D8-49B4-B6C7-81F543BD024F}" sibTransId="{04E85387-BCA4-4844-A883-D4FCFE2F0190}"/>
    <dgm:cxn modelId="{CCFCBBD4-0458-4B76-B13A-8B3A975F5204}" srcId="{4DF79174-D73D-4E0D-94A6-FF3E4F32ADE0}" destId="{26AC6440-71ED-4710-BAA4-D47B082C4659}" srcOrd="1" destOrd="0" parTransId="{F9222370-07A4-4938-B49F-0984BAB8E75C}" sibTransId="{42176D92-A00C-40AB-8977-20BA797862E1}"/>
    <dgm:cxn modelId="{1DFAE7D6-D151-41CB-8036-DC262D4F2312}" type="presOf" srcId="{71DDB8A1-422F-4CBF-813D-F7913110D959}" destId="{EDEB81B0-12A1-460F-864B-358344FCA1BA}" srcOrd="1" destOrd="0" presId="urn:microsoft.com/office/officeart/2008/layout/HorizontalMultiLevelHierarchy"/>
    <dgm:cxn modelId="{7D7147DA-1300-4E18-AF47-525C88683EB0}" type="presOf" srcId="{70E0C628-6482-4FEF-9586-9B14C27121D5}" destId="{B1D0383B-7024-4B95-9C79-9D85CE454366}" srcOrd="0" destOrd="0" presId="urn:microsoft.com/office/officeart/2008/layout/HorizontalMultiLevelHierarchy"/>
    <dgm:cxn modelId="{FC48ADDA-4881-47E1-98F3-3051307F2004}" type="presOf" srcId="{EEEC6F85-9C85-467D-A8AB-80A16EB7CC34}" destId="{C2FDEA40-DF82-4440-994C-F2F1F4D83DE0}" srcOrd="0" destOrd="0" presId="urn:microsoft.com/office/officeart/2008/layout/HorizontalMultiLevelHierarchy"/>
    <dgm:cxn modelId="{1F2915DE-BFC1-49A9-909B-0581B1806446}" srcId="{26AC6440-71ED-4710-BAA4-D47B082C4659}" destId="{BE51F988-26C3-460B-A613-6E81292317E8}" srcOrd="2" destOrd="0" parTransId="{1FADCB55-3AAC-4472-A006-D4796E5AD4A1}" sibTransId="{670EC1B1-30CB-406C-8571-939D6BBC567E}"/>
    <dgm:cxn modelId="{07AF49E0-0738-46FD-A0EF-0FBEC0C31A81}" srcId="{4DF79174-D73D-4E0D-94A6-FF3E4F32ADE0}" destId="{68D4A603-98E0-4266-952E-72B91D088BBA}" srcOrd="4" destOrd="0" parTransId="{B8A7C87B-5DAC-4103-B0C0-3654D4087D01}" sibTransId="{013C0F24-D346-475F-9993-4E90ABF12177}"/>
    <dgm:cxn modelId="{67E126E2-2539-48B2-B731-A8E85ABD6857}" type="presOf" srcId="{63C5215F-D187-4DFA-A522-FDA50CB5BCBB}" destId="{9D80342C-AC9A-40BA-B65C-BB76A40F4F50}" srcOrd="0" destOrd="0" presId="urn:microsoft.com/office/officeart/2008/layout/HorizontalMultiLevelHierarchy"/>
    <dgm:cxn modelId="{26395DE3-2A22-454F-A22D-A25B05AC70F5}" type="presOf" srcId="{D3B153E7-348A-4750-BBE0-311675FF45A5}" destId="{64EEBE6B-5086-4DE0-A5C6-AD20047A6BDB}" srcOrd="0" destOrd="0" presId="urn:microsoft.com/office/officeart/2008/layout/HorizontalMultiLevelHierarchy"/>
    <dgm:cxn modelId="{07C47FE5-C01E-431F-B0F0-4B39CFB7BEA5}" type="presOf" srcId="{26AC6440-71ED-4710-BAA4-D47B082C4659}" destId="{BE7852F6-355B-4D1B-A98A-5A0CF13E6FE2}" srcOrd="0" destOrd="0" presId="urn:microsoft.com/office/officeart/2008/layout/HorizontalMultiLevelHierarchy"/>
    <dgm:cxn modelId="{45AA12E6-F85D-46F5-8D7F-4EDA80B2FC14}" type="presOf" srcId="{8451A261-9269-4370-980C-7D44165B0C43}" destId="{9A2D52C8-AE17-445E-8CFD-68C839624C8C}" srcOrd="1" destOrd="0" presId="urn:microsoft.com/office/officeart/2008/layout/HorizontalMultiLevelHierarchy"/>
    <dgm:cxn modelId="{5CD005E8-E2C6-4A76-87D8-9BAB8B319266}" type="presOf" srcId="{50FFEDC1-4830-454E-A4B6-6BE922C8DF01}" destId="{B140A498-FF82-4E62-B2BA-FCA0044C776B}" srcOrd="0" destOrd="0" presId="urn:microsoft.com/office/officeart/2008/layout/HorizontalMultiLevelHierarchy"/>
    <dgm:cxn modelId="{A6307EE8-2DED-42E0-8D6B-080A4B360545}" type="presOf" srcId="{5B504061-9F87-49C0-868B-A3A8A155FA7B}" destId="{9D4A0682-1E96-4175-B88A-63CEDEDA6A9E}" srcOrd="0" destOrd="0" presId="urn:microsoft.com/office/officeart/2008/layout/HorizontalMultiLevelHierarchy"/>
    <dgm:cxn modelId="{73A027E9-7B50-4C2D-8449-821EE75E408B}" type="presOf" srcId="{78A06F3C-4D00-4F15-AA85-C27C5E47829F}" destId="{5BAA667C-32B5-41E3-AB9A-8603F8001731}" srcOrd="1" destOrd="0" presId="urn:microsoft.com/office/officeart/2008/layout/HorizontalMultiLevelHierarchy"/>
    <dgm:cxn modelId="{C49B75EB-A5CA-4296-8155-9CAC06D87778}" type="presOf" srcId="{68D4A603-98E0-4266-952E-72B91D088BBA}" destId="{9DDD8CDD-4041-462F-9E56-21DC9BDE06E1}" srcOrd="0" destOrd="0" presId="urn:microsoft.com/office/officeart/2008/layout/HorizontalMultiLevelHierarchy"/>
    <dgm:cxn modelId="{AF1B35ED-0A1A-4A8D-8819-29A050A5D0DD}" type="presOf" srcId="{53C82365-1B6C-4FF0-89E1-A6E9CA02FDE5}" destId="{CB215FFD-F244-472F-9FE3-BD02741240FA}" srcOrd="0" destOrd="0" presId="urn:microsoft.com/office/officeart/2008/layout/HorizontalMultiLevelHierarchy"/>
    <dgm:cxn modelId="{33431DEE-05BA-4252-9B8C-AD5CF8134450}" type="presOf" srcId="{86850E69-C416-4683-98D4-95DED440156A}" destId="{0C6C1347-8D61-46BD-AAE6-31923913F314}" srcOrd="0" destOrd="0" presId="urn:microsoft.com/office/officeart/2008/layout/HorizontalMultiLevelHierarchy"/>
    <dgm:cxn modelId="{81E055EE-DFE8-4A1D-86F3-15C78FFDF222}" srcId="{5B504061-9F87-49C0-868B-A3A8A155FA7B}" destId="{61B8DBB5-77E9-442B-99C1-83A9540B9F0B}" srcOrd="2" destOrd="0" parTransId="{87E28DF4-0823-4A2E-905D-CF792D4E892D}" sibTransId="{BDF54836-EADA-4D32-9DA5-7A91568D961F}"/>
    <dgm:cxn modelId="{DAFD06F1-5120-480E-A276-060C3A2C8E6E}" srcId="{4DF79174-D73D-4E0D-94A6-FF3E4F32ADE0}" destId="{702208A2-E580-489B-82C1-E5BF77B50185}" srcOrd="5" destOrd="0" parTransId="{8B964C8F-6AD4-4580-8335-52BA470559CB}" sibTransId="{9FA45B1B-AF21-457A-A8E1-C57F6384392D}"/>
    <dgm:cxn modelId="{3F0962F1-E74B-4FD1-868C-9BDB983F8EC9}" srcId="{4DF79174-D73D-4E0D-94A6-FF3E4F32ADE0}" destId="{5B504061-9F87-49C0-868B-A3A8A155FA7B}" srcOrd="0" destOrd="0" parTransId="{450F3CBE-EF42-4AD7-A40D-8B9EB167769B}" sibTransId="{5AA269BC-E1EF-49FB-9342-5C76F2C425C0}"/>
    <dgm:cxn modelId="{6B8415F2-3FE4-4D8A-AB03-1237846437A7}" type="presOf" srcId="{1FADCB55-3AAC-4472-A006-D4796E5AD4A1}" destId="{1DC809F0-75C2-4795-AC60-7A159148EDC7}" srcOrd="0" destOrd="0" presId="urn:microsoft.com/office/officeart/2008/layout/HorizontalMultiLevelHierarchy"/>
    <dgm:cxn modelId="{1506A5F3-2507-40E5-94D2-A510D1E2BA03}" srcId="{C4374A25-0685-488E-9F6E-4456FD60A9B9}" destId="{63C5215F-D187-4DFA-A522-FDA50CB5BCBB}" srcOrd="0" destOrd="0" parTransId="{527FFADE-DF04-450F-A878-D8D5AA2644B9}" sibTransId="{0E836216-8A45-45E0-A8FA-EF0F6BD519D0}"/>
    <dgm:cxn modelId="{09F972F4-2A77-4426-A73A-EF8088986296}" type="presOf" srcId="{68A24541-BA48-4AF1-AFDB-029B886920B0}" destId="{F1D4B51C-7635-42ED-AA95-89F0811DF04A}" srcOrd="0" destOrd="0" presId="urn:microsoft.com/office/officeart/2008/layout/HorizontalMultiLevelHierarchy"/>
    <dgm:cxn modelId="{A766AAF8-3A02-4179-B71B-BD622414C46F}" type="presOf" srcId="{1AFDAC9F-0C85-426E-AD64-2D6176A8E906}" destId="{C4BC0714-3CCA-4D53-B497-B1ADF7F26534}" srcOrd="1" destOrd="0" presId="urn:microsoft.com/office/officeart/2008/layout/HorizontalMultiLevelHierarchy"/>
    <dgm:cxn modelId="{2E84BBF9-0DC6-4B7C-9626-D40781075C00}" srcId="{839B5B4D-B792-4A3B-9127-F20A4A866FD2}" destId="{4DF79174-D73D-4E0D-94A6-FF3E4F32ADE0}" srcOrd="0" destOrd="0" parTransId="{4C51F314-B882-436E-B7A8-D9232901A892}" sibTransId="{0D01881E-0993-480A-B950-0CB7B0905611}"/>
    <dgm:cxn modelId="{D78A4CFA-3ACA-45C2-96A8-E93277CDDE94}" type="presOf" srcId="{FB9E58E4-AC71-43B3-B393-353C244CB01A}" destId="{DA8D91A3-807F-4A8B-974B-5647F4B30F02}" srcOrd="1" destOrd="0" presId="urn:microsoft.com/office/officeart/2008/layout/HorizontalMultiLevelHierarchy"/>
    <dgm:cxn modelId="{B3D618FF-48B7-4AFA-953A-AB34614CF7CE}" type="presOf" srcId="{99723DB6-32E3-45E0-8692-8C129D7BD65F}" destId="{A3DFEA8D-540D-4EA4-97AE-380A71F9F71B}" srcOrd="0" destOrd="0" presId="urn:microsoft.com/office/officeart/2008/layout/HorizontalMultiLevelHierarchy"/>
    <dgm:cxn modelId="{B1A522E6-F2ED-4784-83C1-4FD637B341FD}" type="presParOf" srcId="{26437F93-4088-4380-A71C-E158D5DC5BBA}" destId="{65F36EB9-8879-464C-AFA1-AE21D5EEB989}" srcOrd="0" destOrd="0" presId="urn:microsoft.com/office/officeart/2008/layout/HorizontalMultiLevelHierarchy"/>
    <dgm:cxn modelId="{D5CCB7FD-1607-4677-B111-ED11A68F2D1C}" type="presParOf" srcId="{65F36EB9-8879-464C-AFA1-AE21D5EEB989}" destId="{1972D90E-226F-4094-A5A3-B637F4E18924}" srcOrd="0" destOrd="0" presId="urn:microsoft.com/office/officeart/2008/layout/HorizontalMultiLevelHierarchy"/>
    <dgm:cxn modelId="{AF3AA185-1394-45C0-AC8B-AF2058136D30}" type="presParOf" srcId="{65F36EB9-8879-464C-AFA1-AE21D5EEB989}" destId="{5918B6F8-B7EB-4DC3-BEBE-2F55397A9B3C}" srcOrd="1" destOrd="0" presId="urn:microsoft.com/office/officeart/2008/layout/HorizontalMultiLevelHierarchy"/>
    <dgm:cxn modelId="{2E203DC1-D6C9-479C-A42E-4A357D019E2B}" type="presParOf" srcId="{5918B6F8-B7EB-4DC3-BEBE-2F55397A9B3C}" destId="{47B5307F-1D35-460D-971A-3A98E32CC7D6}" srcOrd="0" destOrd="0" presId="urn:microsoft.com/office/officeart/2008/layout/HorizontalMultiLevelHierarchy"/>
    <dgm:cxn modelId="{F0032D18-728D-425B-B969-5B020EFD42CD}" type="presParOf" srcId="{47B5307F-1D35-460D-971A-3A98E32CC7D6}" destId="{D2045083-A6A5-4B2C-A5A3-00F1955D452A}" srcOrd="0" destOrd="0" presId="urn:microsoft.com/office/officeart/2008/layout/HorizontalMultiLevelHierarchy"/>
    <dgm:cxn modelId="{0B4221E4-E1D5-43FB-93A1-2A2405173D14}" type="presParOf" srcId="{5918B6F8-B7EB-4DC3-BEBE-2F55397A9B3C}" destId="{EC26E7BA-A58F-4E0D-A546-F0A627E3C91F}" srcOrd="1" destOrd="0" presId="urn:microsoft.com/office/officeart/2008/layout/HorizontalMultiLevelHierarchy"/>
    <dgm:cxn modelId="{1FA96D5D-AF66-4A9E-BC36-B7FE55F56FB7}" type="presParOf" srcId="{EC26E7BA-A58F-4E0D-A546-F0A627E3C91F}" destId="{9D4A0682-1E96-4175-B88A-63CEDEDA6A9E}" srcOrd="0" destOrd="0" presId="urn:microsoft.com/office/officeart/2008/layout/HorizontalMultiLevelHierarchy"/>
    <dgm:cxn modelId="{B93B19C4-DB3B-4C91-B032-07267F3F8A71}" type="presParOf" srcId="{EC26E7BA-A58F-4E0D-A546-F0A627E3C91F}" destId="{C2CEB200-6946-4F0B-BE8B-72D30FF61E2E}" srcOrd="1" destOrd="0" presId="urn:microsoft.com/office/officeart/2008/layout/HorizontalMultiLevelHierarchy"/>
    <dgm:cxn modelId="{C04E72FE-9D85-4651-BD99-FFE622B66089}" type="presParOf" srcId="{C2CEB200-6946-4F0B-BE8B-72D30FF61E2E}" destId="{C2FDEA40-DF82-4440-994C-F2F1F4D83DE0}" srcOrd="0" destOrd="0" presId="urn:microsoft.com/office/officeart/2008/layout/HorizontalMultiLevelHierarchy"/>
    <dgm:cxn modelId="{70D54FFA-1633-497C-9649-0F11831179AD}" type="presParOf" srcId="{C2FDEA40-DF82-4440-994C-F2F1F4D83DE0}" destId="{A844ECF3-755B-4AED-BB67-EE4BFD23F37C}" srcOrd="0" destOrd="0" presId="urn:microsoft.com/office/officeart/2008/layout/HorizontalMultiLevelHierarchy"/>
    <dgm:cxn modelId="{E6E39763-BB4C-472D-B438-1344E0C3F9D5}" type="presParOf" srcId="{C2CEB200-6946-4F0B-BE8B-72D30FF61E2E}" destId="{756DC170-F05E-4FDB-9A99-9502CCFC575A}" srcOrd="1" destOrd="0" presId="urn:microsoft.com/office/officeart/2008/layout/HorizontalMultiLevelHierarchy"/>
    <dgm:cxn modelId="{116AF1A8-5379-43B6-AF91-01A0E6438C67}" type="presParOf" srcId="{756DC170-F05E-4FDB-9A99-9502CCFC575A}" destId="{FB2496C3-C955-49CF-B670-D393D0D03160}" srcOrd="0" destOrd="0" presId="urn:microsoft.com/office/officeart/2008/layout/HorizontalMultiLevelHierarchy"/>
    <dgm:cxn modelId="{ACD9045A-E0B6-4B92-8A8C-1858FA5A2201}" type="presParOf" srcId="{756DC170-F05E-4FDB-9A99-9502CCFC575A}" destId="{887F7060-D2ED-4A0A-A046-DD799BE6D2F8}" srcOrd="1" destOrd="0" presId="urn:microsoft.com/office/officeart/2008/layout/HorizontalMultiLevelHierarchy"/>
    <dgm:cxn modelId="{22CDB1B8-1F18-437B-AD69-0DEBC16865EA}" type="presParOf" srcId="{C2CEB200-6946-4F0B-BE8B-72D30FF61E2E}" destId="{76070DB9-B159-4CAA-BDC8-AFBC0CC53A65}" srcOrd="2" destOrd="0" presId="urn:microsoft.com/office/officeart/2008/layout/HorizontalMultiLevelHierarchy"/>
    <dgm:cxn modelId="{9DA891CD-6AAD-4BB2-B295-2C2AB58D967D}" type="presParOf" srcId="{76070DB9-B159-4CAA-BDC8-AFBC0CC53A65}" destId="{EF598741-46DB-4C1F-A8A5-E6A57856E351}" srcOrd="0" destOrd="0" presId="urn:microsoft.com/office/officeart/2008/layout/HorizontalMultiLevelHierarchy"/>
    <dgm:cxn modelId="{DED5FF24-DC24-44BD-BEBD-9370BB42477C}" type="presParOf" srcId="{C2CEB200-6946-4F0B-BE8B-72D30FF61E2E}" destId="{4B1EB601-1E6F-44A7-9AC7-56B6ADFEBF47}" srcOrd="3" destOrd="0" presId="urn:microsoft.com/office/officeart/2008/layout/HorizontalMultiLevelHierarchy"/>
    <dgm:cxn modelId="{48DF1354-D5DD-40BF-B951-D0E2505F12C1}" type="presParOf" srcId="{4B1EB601-1E6F-44A7-9AC7-56B6ADFEBF47}" destId="{A3DFEA8D-540D-4EA4-97AE-380A71F9F71B}" srcOrd="0" destOrd="0" presId="urn:microsoft.com/office/officeart/2008/layout/HorizontalMultiLevelHierarchy"/>
    <dgm:cxn modelId="{108F2C04-6C60-4FF3-BB7B-3C40D1653A89}" type="presParOf" srcId="{4B1EB601-1E6F-44A7-9AC7-56B6ADFEBF47}" destId="{F6889C47-F4D2-470E-B333-481A310D756A}" srcOrd="1" destOrd="0" presId="urn:microsoft.com/office/officeart/2008/layout/HorizontalMultiLevelHierarchy"/>
    <dgm:cxn modelId="{655D2476-1952-4F7D-B1E0-BE496007BC8C}" type="presParOf" srcId="{C2CEB200-6946-4F0B-BE8B-72D30FF61E2E}" destId="{D1EC05B5-DAE5-4437-846F-E2D675D30DA9}" srcOrd="4" destOrd="0" presId="urn:microsoft.com/office/officeart/2008/layout/HorizontalMultiLevelHierarchy"/>
    <dgm:cxn modelId="{D1591506-B751-4324-9260-4371F3E9093C}" type="presParOf" srcId="{D1EC05B5-DAE5-4437-846F-E2D675D30DA9}" destId="{F32B629B-74FF-4331-8B1B-F113AE66FE36}" srcOrd="0" destOrd="0" presId="urn:microsoft.com/office/officeart/2008/layout/HorizontalMultiLevelHierarchy"/>
    <dgm:cxn modelId="{FEDB7032-16E3-4133-B1F6-AF0FEC94AD00}" type="presParOf" srcId="{C2CEB200-6946-4F0B-BE8B-72D30FF61E2E}" destId="{2D30F7EF-B394-4692-AD6B-A568BF8E2262}" srcOrd="5" destOrd="0" presId="urn:microsoft.com/office/officeart/2008/layout/HorizontalMultiLevelHierarchy"/>
    <dgm:cxn modelId="{D1AFD149-8239-49F7-8E71-1DFC6EB94023}" type="presParOf" srcId="{2D30F7EF-B394-4692-AD6B-A568BF8E2262}" destId="{57F73728-0F3C-4F00-BE72-CA8AC046B608}" srcOrd="0" destOrd="0" presId="urn:microsoft.com/office/officeart/2008/layout/HorizontalMultiLevelHierarchy"/>
    <dgm:cxn modelId="{606886B7-7E60-4EA2-B21B-68986F92696B}" type="presParOf" srcId="{2D30F7EF-B394-4692-AD6B-A568BF8E2262}" destId="{BAE1E567-A883-436B-A546-FA93E737DE20}" srcOrd="1" destOrd="0" presId="urn:microsoft.com/office/officeart/2008/layout/HorizontalMultiLevelHierarchy"/>
    <dgm:cxn modelId="{58DCDD5E-F387-469B-8DBB-E06E532F1796}" type="presParOf" srcId="{5918B6F8-B7EB-4DC3-BEBE-2F55397A9B3C}" destId="{5E759061-B3DC-4968-A3F3-2DC4756DC43F}" srcOrd="2" destOrd="0" presId="urn:microsoft.com/office/officeart/2008/layout/HorizontalMultiLevelHierarchy"/>
    <dgm:cxn modelId="{8EE90BC4-5C18-4583-99B9-6C4063A7DB71}" type="presParOf" srcId="{5E759061-B3DC-4968-A3F3-2DC4756DC43F}" destId="{245E5AB4-5FE7-4616-AE13-2E8F6449AB04}" srcOrd="0" destOrd="0" presId="urn:microsoft.com/office/officeart/2008/layout/HorizontalMultiLevelHierarchy"/>
    <dgm:cxn modelId="{E0FD4729-0D4B-44BA-AAF1-929F07F90DB5}" type="presParOf" srcId="{5918B6F8-B7EB-4DC3-BEBE-2F55397A9B3C}" destId="{B1F0A41D-C360-4B2F-8F09-C7070E52D6C0}" srcOrd="3" destOrd="0" presId="urn:microsoft.com/office/officeart/2008/layout/HorizontalMultiLevelHierarchy"/>
    <dgm:cxn modelId="{E833C858-3F71-40CA-846D-F051461B882E}" type="presParOf" srcId="{B1F0A41D-C360-4B2F-8F09-C7070E52D6C0}" destId="{BE7852F6-355B-4D1B-A98A-5A0CF13E6FE2}" srcOrd="0" destOrd="0" presId="urn:microsoft.com/office/officeart/2008/layout/HorizontalMultiLevelHierarchy"/>
    <dgm:cxn modelId="{A6910B04-3ABE-4A95-942D-93043321BCCF}" type="presParOf" srcId="{B1F0A41D-C360-4B2F-8F09-C7070E52D6C0}" destId="{2B5384A4-BE57-4B46-90DF-E2F018961747}" srcOrd="1" destOrd="0" presId="urn:microsoft.com/office/officeart/2008/layout/HorizontalMultiLevelHierarchy"/>
    <dgm:cxn modelId="{8EAB6B42-3421-4A3F-A703-A80A96ACE200}" type="presParOf" srcId="{2B5384A4-BE57-4B46-90DF-E2F018961747}" destId="{DC3DF270-8EBA-46CB-A8E2-CAC8051B9FF8}" srcOrd="0" destOrd="0" presId="urn:microsoft.com/office/officeart/2008/layout/HorizontalMultiLevelHierarchy"/>
    <dgm:cxn modelId="{910C96F7-579E-47F3-B4D1-F77E6366CF17}" type="presParOf" srcId="{DC3DF270-8EBA-46CB-A8E2-CAC8051B9FF8}" destId="{04EF973E-6258-4481-8C21-9C1FCAF4464F}" srcOrd="0" destOrd="0" presId="urn:microsoft.com/office/officeart/2008/layout/HorizontalMultiLevelHierarchy"/>
    <dgm:cxn modelId="{55B249D5-9875-45BD-B2D6-A23F1F4683DD}" type="presParOf" srcId="{2B5384A4-BE57-4B46-90DF-E2F018961747}" destId="{3E1FE294-B81F-43E9-90D5-3DB60EAC268A}" srcOrd="1" destOrd="0" presId="urn:microsoft.com/office/officeart/2008/layout/HorizontalMultiLevelHierarchy"/>
    <dgm:cxn modelId="{638ADCA4-E47A-4D89-A859-13222DAA97C2}" type="presParOf" srcId="{3E1FE294-B81F-43E9-90D5-3DB60EAC268A}" destId="{FA865010-EC67-47F2-BA4E-5ADA693C93AB}" srcOrd="0" destOrd="0" presId="urn:microsoft.com/office/officeart/2008/layout/HorizontalMultiLevelHierarchy"/>
    <dgm:cxn modelId="{136404EE-8F0E-459E-9F07-C6639BCC67F0}" type="presParOf" srcId="{3E1FE294-B81F-43E9-90D5-3DB60EAC268A}" destId="{DBD928F7-A5DC-46F3-BE9D-B3121D3E4E64}" srcOrd="1" destOrd="0" presId="urn:microsoft.com/office/officeart/2008/layout/HorizontalMultiLevelHierarchy"/>
    <dgm:cxn modelId="{73548E83-EAA3-48F2-89FC-43248921E442}" type="presParOf" srcId="{2B5384A4-BE57-4B46-90DF-E2F018961747}" destId="{F76774D6-FBD0-4870-9128-7329AA00A116}" srcOrd="2" destOrd="0" presId="urn:microsoft.com/office/officeart/2008/layout/HorizontalMultiLevelHierarchy"/>
    <dgm:cxn modelId="{348ACF14-BC35-407E-B6D2-E6CE73907924}" type="presParOf" srcId="{F76774D6-FBD0-4870-9128-7329AA00A116}" destId="{C4BC0714-3CCA-4D53-B497-B1ADF7F26534}" srcOrd="0" destOrd="0" presId="urn:microsoft.com/office/officeart/2008/layout/HorizontalMultiLevelHierarchy"/>
    <dgm:cxn modelId="{CFF8AEC5-6267-4AB7-B0B1-EC87C462D000}" type="presParOf" srcId="{2B5384A4-BE57-4B46-90DF-E2F018961747}" destId="{6DB85A8F-828D-4088-BA80-28D649C63114}" srcOrd="3" destOrd="0" presId="urn:microsoft.com/office/officeart/2008/layout/HorizontalMultiLevelHierarchy"/>
    <dgm:cxn modelId="{FA490198-6490-4A7F-BD02-1A35E1BAADED}" type="presParOf" srcId="{6DB85A8F-828D-4088-BA80-28D649C63114}" destId="{B844975E-E6DB-42A5-8C90-FAA8B7FCD8DA}" srcOrd="0" destOrd="0" presId="urn:microsoft.com/office/officeart/2008/layout/HorizontalMultiLevelHierarchy"/>
    <dgm:cxn modelId="{F58217DB-A274-495F-933D-3F9495A2A591}" type="presParOf" srcId="{6DB85A8F-828D-4088-BA80-28D649C63114}" destId="{1319F5C9-82CF-461A-87DF-A64633133629}" srcOrd="1" destOrd="0" presId="urn:microsoft.com/office/officeart/2008/layout/HorizontalMultiLevelHierarchy"/>
    <dgm:cxn modelId="{50C1D9EB-B80F-4EEF-BA94-7A125AC29A9F}" type="presParOf" srcId="{2B5384A4-BE57-4B46-90DF-E2F018961747}" destId="{1DC809F0-75C2-4795-AC60-7A159148EDC7}" srcOrd="4" destOrd="0" presId="urn:microsoft.com/office/officeart/2008/layout/HorizontalMultiLevelHierarchy"/>
    <dgm:cxn modelId="{ECE11907-0E35-4337-8784-6C5971A97316}" type="presParOf" srcId="{1DC809F0-75C2-4795-AC60-7A159148EDC7}" destId="{697ADC94-C6D7-4437-B3B7-CFB67440B77E}" srcOrd="0" destOrd="0" presId="urn:microsoft.com/office/officeart/2008/layout/HorizontalMultiLevelHierarchy"/>
    <dgm:cxn modelId="{71BF6409-F624-4DA1-B912-CF2E7B39E3F5}" type="presParOf" srcId="{2B5384A4-BE57-4B46-90DF-E2F018961747}" destId="{4488A7B2-2E5B-464E-8EFD-E23B7918ACFA}" srcOrd="5" destOrd="0" presId="urn:microsoft.com/office/officeart/2008/layout/HorizontalMultiLevelHierarchy"/>
    <dgm:cxn modelId="{3920527B-BAAC-4836-B4A6-32C899D882A6}" type="presParOf" srcId="{4488A7B2-2E5B-464E-8EFD-E23B7918ACFA}" destId="{4913FA1E-4C0D-4470-BA8C-A43376C4E195}" srcOrd="0" destOrd="0" presId="urn:microsoft.com/office/officeart/2008/layout/HorizontalMultiLevelHierarchy"/>
    <dgm:cxn modelId="{F153D410-6BD6-4F43-A864-295C4C1F8038}" type="presParOf" srcId="{4488A7B2-2E5B-464E-8EFD-E23B7918ACFA}" destId="{848A9FAE-D333-4038-8B08-B37E82509422}" srcOrd="1" destOrd="0" presId="urn:microsoft.com/office/officeart/2008/layout/HorizontalMultiLevelHierarchy"/>
    <dgm:cxn modelId="{A178C1DC-F23D-4134-ACFF-1620B0A51987}" type="presParOf" srcId="{5918B6F8-B7EB-4DC3-BEBE-2F55397A9B3C}" destId="{DEF82946-E454-49B5-9E5F-2338EFABA038}" srcOrd="4" destOrd="0" presId="urn:microsoft.com/office/officeart/2008/layout/HorizontalMultiLevelHierarchy"/>
    <dgm:cxn modelId="{E3B56292-810B-4A1F-A907-3186336BF3AF}" type="presParOf" srcId="{DEF82946-E454-49B5-9E5F-2338EFABA038}" destId="{1A2B0B60-41A6-458A-BE9E-ACFE679F3C0F}" srcOrd="0" destOrd="0" presId="urn:microsoft.com/office/officeart/2008/layout/HorizontalMultiLevelHierarchy"/>
    <dgm:cxn modelId="{659453BE-11CF-47B4-A415-3DE1281414E2}" type="presParOf" srcId="{5918B6F8-B7EB-4DC3-BEBE-2F55397A9B3C}" destId="{3E3A31B3-7134-4B09-A37C-A88589347D18}" srcOrd="5" destOrd="0" presId="urn:microsoft.com/office/officeart/2008/layout/HorizontalMultiLevelHierarchy"/>
    <dgm:cxn modelId="{E97F7DF4-14F0-40E4-98E5-B5E2E474EF73}" type="presParOf" srcId="{3E3A31B3-7134-4B09-A37C-A88589347D18}" destId="{F3A21E57-FECC-427A-8BD7-3400D42DA0BB}" srcOrd="0" destOrd="0" presId="urn:microsoft.com/office/officeart/2008/layout/HorizontalMultiLevelHierarchy"/>
    <dgm:cxn modelId="{C8C7BCEA-CAC8-4D74-A9AC-F134F9F8EDFF}" type="presParOf" srcId="{3E3A31B3-7134-4B09-A37C-A88589347D18}" destId="{4A73902B-FBAD-44A6-A9DF-21AB0EFD0A75}" srcOrd="1" destOrd="0" presId="urn:microsoft.com/office/officeart/2008/layout/HorizontalMultiLevelHierarchy"/>
    <dgm:cxn modelId="{F958644E-C344-4E9A-9B70-9939719DBB7C}" type="presParOf" srcId="{4A73902B-FBAD-44A6-A9DF-21AB0EFD0A75}" destId="{399B61DD-A8FB-4F54-A421-682524D12990}" srcOrd="0" destOrd="0" presId="urn:microsoft.com/office/officeart/2008/layout/HorizontalMultiLevelHierarchy"/>
    <dgm:cxn modelId="{46D52653-AACA-49DD-BBA3-34EF84D2E7D2}" type="presParOf" srcId="{399B61DD-A8FB-4F54-A421-682524D12990}" destId="{10890750-9A86-451F-90DD-7F5E05BE6667}" srcOrd="0" destOrd="0" presId="urn:microsoft.com/office/officeart/2008/layout/HorizontalMultiLevelHierarchy"/>
    <dgm:cxn modelId="{39FBA140-1BF8-4642-BFC2-EA9B5DC4665D}" type="presParOf" srcId="{4A73902B-FBAD-44A6-A9DF-21AB0EFD0A75}" destId="{BA4560B5-A7B4-47E9-A0BE-E692CE7A2678}" srcOrd="1" destOrd="0" presId="urn:microsoft.com/office/officeart/2008/layout/HorizontalMultiLevelHierarchy"/>
    <dgm:cxn modelId="{EFE5ACCF-C5FB-45D0-9221-C8E614552EB6}" type="presParOf" srcId="{BA4560B5-A7B4-47E9-A0BE-E692CE7A2678}" destId="{F3493D87-6B3C-4C20-BBEF-B637CD5F9D25}" srcOrd="0" destOrd="0" presId="urn:microsoft.com/office/officeart/2008/layout/HorizontalMultiLevelHierarchy"/>
    <dgm:cxn modelId="{EC077532-DA30-46D2-99E8-E84EE20850D0}" type="presParOf" srcId="{BA4560B5-A7B4-47E9-A0BE-E692CE7A2678}" destId="{7EBDCCB5-5EEB-440B-AA16-9D0CDE866587}" srcOrd="1" destOrd="0" presId="urn:microsoft.com/office/officeart/2008/layout/HorizontalMultiLevelHierarchy"/>
    <dgm:cxn modelId="{0B240FC9-8B4A-46BC-9E8C-E6B4F3FFA989}" type="presParOf" srcId="{4A73902B-FBAD-44A6-A9DF-21AB0EFD0A75}" destId="{3ACA949F-93D1-4D8B-964F-DB03161A405B}" srcOrd="2" destOrd="0" presId="urn:microsoft.com/office/officeart/2008/layout/HorizontalMultiLevelHierarchy"/>
    <dgm:cxn modelId="{355CDB22-29FA-4CBE-AC08-CC50C2B8CB68}" type="presParOf" srcId="{3ACA949F-93D1-4D8B-964F-DB03161A405B}" destId="{E4BB8C28-E509-487A-AB82-8E63FBF74194}" srcOrd="0" destOrd="0" presId="urn:microsoft.com/office/officeart/2008/layout/HorizontalMultiLevelHierarchy"/>
    <dgm:cxn modelId="{9537E486-613B-46C6-B5A9-BCEFEF2F6152}" type="presParOf" srcId="{4A73902B-FBAD-44A6-A9DF-21AB0EFD0A75}" destId="{BDF910CB-0484-473B-8321-1F3A0502AB75}" srcOrd="3" destOrd="0" presId="urn:microsoft.com/office/officeart/2008/layout/HorizontalMultiLevelHierarchy"/>
    <dgm:cxn modelId="{67CD0D9A-5C6F-4599-975F-B20E45E185F7}" type="presParOf" srcId="{BDF910CB-0484-473B-8321-1F3A0502AB75}" destId="{F1D4B51C-7635-42ED-AA95-89F0811DF04A}" srcOrd="0" destOrd="0" presId="urn:microsoft.com/office/officeart/2008/layout/HorizontalMultiLevelHierarchy"/>
    <dgm:cxn modelId="{1C642B12-57B3-4FBC-A580-7887398806CA}" type="presParOf" srcId="{BDF910CB-0484-473B-8321-1F3A0502AB75}" destId="{8F2DF8F2-C6A4-4705-BD67-7CCC8B035B88}" srcOrd="1" destOrd="0" presId="urn:microsoft.com/office/officeart/2008/layout/HorizontalMultiLevelHierarchy"/>
    <dgm:cxn modelId="{43BC3EFE-32A7-4071-A553-46A706C84934}" type="presParOf" srcId="{5918B6F8-B7EB-4DC3-BEBE-2F55397A9B3C}" destId="{B649F4D3-BD0E-4A7E-8B22-D38833936F99}" srcOrd="6" destOrd="0" presId="urn:microsoft.com/office/officeart/2008/layout/HorizontalMultiLevelHierarchy"/>
    <dgm:cxn modelId="{094DCC34-3A1D-4833-9BBB-D2AC7FE7CDD3}" type="presParOf" srcId="{B649F4D3-BD0E-4A7E-8B22-D38833936F99}" destId="{A23E2258-BFB8-4718-BAF7-29880FAEFA1E}" srcOrd="0" destOrd="0" presId="urn:microsoft.com/office/officeart/2008/layout/HorizontalMultiLevelHierarchy"/>
    <dgm:cxn modelId="{7E7970AA-3EF1-493F-9918-E1B8999F86D6}" type="presParOf" srcId="{5918B6F8-B7EB-4DC3-BEBE-2F55397A9B3C}" destId="{46B1B490-52E7-4BA5-8FD7-1F627B1D2735}" srcOrd="7" destOrd="0" presId="urn:microsoft.com/office/officeart/2008/layout/HorizontalMultiLevelHierarchy"/>
    <dgm:cxn modelId="{30278B23-EDF4-4515-8E88-36A1AAD894F4}" type="presParOf" srcId="{46B1B490-52E7-4BA5-8FD7-1F627B1D2735}" destId="{46A73591-EB98-465A-8015-7697EE396375}" srcOrd="0" destOrd="0" presId="urn:microsoft.com/office/officeart/2008/layout/HorizontalMultiLevelHierarchy"/>
    <dgm:cxn modelId="{24225E2E-D3E6-42FF-A0B4-83FB5EB13027}" type="presParOf" srcId="{46B1B490-52E7-4BA5-8FD7-1F627B1D2735}" destId="{EBFBC7AF-B487-45E9-8292-D7AAE2009CE5}" srcOrd="1" destOrd="0" presId="urn:microsoft.com/office/officeart/2008/layout/HorizontalMultiLevelHierarchy"/>
    <dgm:cxn modelId="{BF91A591-3BF6-4B30-B98A-58EF4F0C1C12}" type="presParOf" srcId="{EBFBC7AF-B487-45E9-8292-D7AAE2009CE5}" destId="{F7411F56-6E43-4BA8-8DC7-35C29FB45E0D}" srcOrd="0" destOrd="0" presId="urn:microsoft.com/office/officeart/2008/layout/HorizontalMultiLevelHierarchy"/>
    <dgm:cxn modelId="{5E6A9077-1318-4C8B-83B7-ECD50F205DA8}" type="presParOf" srcId="{F7411F56-6E43-4BA8-8DC7-35C29FB45E0D}" destId="{4056551E-AD88-4101-B6F3-59BF41E17821}" srcOrd="0" destOrd="0" presId="urn:microsoft.com/office/officeart/2008/layout/HorizontalMultiLevelHierarchy"/>
    <dgm:cxn modelId="{11F2013E-A262-41DE-971F-F10EE7B5F29E}" type="presParOf" srcId="{EBFBC7AF-B487-45E9-8292-D7AAE2009CE5}" destId="{A02C17CC-599A-4190-9DAF-7E9C2AE20E9E}" srcOrd="1" destOrd="0" presId="urn:microsoft.com/office/officeart/2008/layout/HorizontalMultiLevelHierarchy"/>
    <dgm:cxn modelId="{E6981F2E-3EFA-4968-B372-2F9D1440B8F7}" type="presParOf" srcId="{A02C17CC-599A-4190-9DAF-7E9C2AE20E9E}" destId="{58867548-0AE2-458F-968D-5BB29C9918D5}" srcOrd="0" destOrd="0" presId="urn:microsoft.com/office/officeart/2008/layout/HorizontalMultiLevelHierarchy"/>
    <dgm:cxn modelId="{3C18B066-595C-49E4-AAEE-E5EBBE2A7306}" type="presParOf" srcId="{A02C17CC-599A-4190-9DAF-7E9C2AE20E9E}" destId="{DDE70BCD-3EDD-4BFC-933C-619CA5F6C536}" srcOrd="1" destOrd="0" presId="urn:microsoft.com/office/officeart/2008/layout/HorizontalMultiLevelHierarchy"/>
    <dgm:cxn modelId="{8B485584-37ED-4A96-A7C6-37D29673F621}" type="presParOf" srcId="{EBFBC7AF-B487-45E9-8292-D7AAE2009CE5}" destId="{9C124576-26A6-4D32-8C7B-0C8A06294BFD}" srcOrd="2" destOrd="0" presId="urn:microsoft.com/office/officeart/2008/layout/HorizontalMultiLevelHierarchy"/>
    <dgm:cxn modelId="{818872B2-9387-4068-8D7F-C3FDCEB3E646}" type="presParOf" srcId="{9C124576-26A6-4D32-8C7B-0C8A06294BFD}" destId="{37FC9110-01C5-443D-A46D-5A91DD829830}" srcOrd="0" destOrd="0" presId="urn:microsoft.com/office/officeart/2008/layout/HorizontalMultiLevelHierarchy"/>
    <dgm:cxn modelId="{886E54B1-A067-4147-8675-E2D790625817}" type="presParOf" srcId="{EBFBC7AF-B487-45E9-8292-D7AAE2009CE5}" destId="{325A3907-8DBD-4382-A77A-820C939F0ED5}" srcOrd="3" destOrd="0" presId="urn:microsoft.com/office/officeart/2008/layout/HorizontalMultiLevelHierarchy"/>
    <dgm:cxn modelId="{35462654-CB50-480E-AC86-93D8A25AC3D0}" type="presParOf" srcId="{325A3907-8DBD-4382-A77A-820C939F0ED5}" destId="{1982A029-759C-45B0-A054-D57CA91E2252}" srcOrd="0" destOrd="0" presId="urn:microsoft.com/office/officeart/2008/layout/HorizontalMultiLevelHierarchy"/>
    <dgm:cxn modelId="{58515AE1-CC97-4902-B708-197A74508773}" type="presParOf" srcId="{325A3907-8DBD-4382-A77A-820C939F0ED5}" destId="{BF8BCB44-C5D0-4067-A667-6A4156BC42AD}" srcOrd="1" destOrd="0" presId="urn:microsoft.com/office/officeart/2008/layout/HorizontalMultiLevelHierarchy"/>
    <dgm:cxn modelId="{C470382A-C6E3-4B34-AF9B-8424D80D954E}" type="presParOf" srcId="{EBFBC7AF-B487-45E9-8292-D7AAE2009CE5}" destId="{688B8055-7160-4931-A7A4-E1D6CCD7E12B}" srcOrd="4" destOrd="0" presId="urn:microsoft.com/office/officeart/2008/layout/HorizontalMultiLevelHierarchy"/>
    <dgm:cxn modelId="{0325F913-424B-4DE2-B480-B0B86CE38678}" type="presParOf" srcId="{688B8055-7160-4931-A7A4-E1D6CCD7E12B}" destId="{9A2D52C8-AE17-445E-8CFD-68C839624C8C}" srcOrd="0" destOrd="0" presId="urn:microsoft.com/office/officeart/2008/layout/HorizontalMultiLevelHierarchy"/>
    <dgm:cxn modelId="{802A95D2-65AC-43F1-96F6-2C925D7CA964}" type="presParOf" srcId="{EBFBC7AF-B487-45E9-8292-D7AAE2009CE5}" destId="{0DA154F7-19BF-4912-8C9B-588CDFF8D66E}" srcOrd="5" destOrd="0" presId="urn:microsoft.com/office/officeart/2008/layout/HorizontalMultiLevelHierarchy"/>
    <dgm:cxn modelId="{F4B9B366-0311-4993-9F47-D69D8B84DBDE}" type="presParOf" srcId="{0DA154F7-19BF-4912-8C9B-588CDFF8D66E}" destId="{4A0A3D34-560D-4DBE-9C55-FC1369AF753D}" srcOrd="0" destOrd="0" presId="urn:microsoft.com/office/officeart/2008/layout/HorizontalMultiLevelHierarchy"/>
    <dgm:cxn modelId="{884F52EB-DDB4-4085-A60E-609BCBE968A6}" type="presParOf" srcId="{0DA154F7-19BF-4912-8C9B-588CDFF8D66E}" destId="{E7CA092F-EE94-4903-B79A-2EF387D7CA4A}" srcOrd="1" destOrd="0" presId="urn:microsoft.com/office/officeart/2008/layout/HorizontalMultiLevelHierarchy"/>
    <dgm:cxn modelId="{3BB25B85-3FA0-49BC-8EC6-CA3E076720E2}" type="presParOf" srcId="{EBFBC7AF-B487-45E9-8292-D7AAE2009CE5}" destId="{56429343-D089-4A80-8397-43EF6FA42706}" srcOrd="6" destOrd="0" presId="urn:microsoft.com/office/officeart/2008/layout/HorizontalMultiLevelHierarchy"/>
    <dgm:cxn modelId="{55056E8E-8E84-4693-A4B8-F7543020172D}" type="presParOf" srcId="{56429343-D089-4A80-8397-43EF6FA42706}" destId="{E46EE121-9CEF-488F-B473-341F03750B97}" srcOrd="0" destOrd="0" presId="urn:microsoft.com/office/officeart/2008/layout/HorizontalMultiLevelHierarchy"/>
    <dgm:cxn modelId="{A84C7054-7A45-46A8-ADEB-05A98B5B3E3D}" type="presParOf" srcId="{EBFBC7AF-B487-45E9-8292-D7AAE2009CE5}" destId="{4CA406E2-2D18-4005-BC96-ECA8B581F82F}" srcOrd="7" destOrd="0" presId="urn:microsoft.com/office/officeart/2008/layout/HorizontalMultiLevelHierarchy"/>
    <dgm:cxn modelId="{C4D60730-600C-49E5-A24F-0FDE6DC001DE}" type="presParOf" srcId="{4CA406E2-2D18-4005-BC96-ECA8B581F82F}" destId="{E4E6CBD1-57F0-4F95-9C95-4D8B1F04959A}" srcOrd="0" destOrd="0" presId="urn:microsoft.com/office/officeart/2008/layout/HorizontalMultiLevelHierarchy"/>
    <dgm:cxn modelId="{7FB8E31E-ECF4-4013-B852-F2831F970B56}" type="presParOf" srcId="{4CA406E2-2D18-4005-BC96-ECA8B581F82F}" destId="{C92F2FDF-B9F7-4760-9BD8-67647FF85202}" srcOrd="1" destOrd="0" presId="urn:microsoft.com/office/officeart/2008/layout/HorizontalMultiLevelHierarchy"/>
    <dgm:cxn modelId="{100F52C8-856E-435C-A511-9AB89F91C116}" type="presParOf" srcId="{5918B6F8-B7EB-4DC3-BEBE-2F55397A9B3C}" destId="{355620D5-08C5-4C8E-8DFC-D2AD8D94B019}" srcOrd="8" destOrd="0" presId="urn:microsoft.com/office/officeart/2008/layout/HorizontalMultiLevelHierarchy"/>
    <dgm:cxn modelId="{63DBCB3F-1182-4C8F-9BC4-E0EFFE157430}" type="presParOf" srcId="{355620D5-08C5-4C8E-8DFC-D2AD8D94B019}" destId="{7136321C-6207-47A9-83D6-DE4F06F8EF22}" srcOrd="0" destOrd="0" presId="urn:microsoft.com/office/officeart/2008/layout/HorizontalMultiLevelHierarchy"/>
    <dgm:cxn modelId="{B3EB8EE0-98FA-49F8-9E50-44F4794E51A6}" type="presParOf" srcId="{5918B6F8-B7EB-4DC3-BEBE-2F55397A9B3C}" destId="{4DD2A0AF-A3B1-4FCE-8634-359A10863C26}" srcOrd="9" destOrd="0" presId="urn:microsoft.com/office/officeart/2008/layout/HorizontalMultiLevelHierarchy"/>
    <dgm:cxn modelId="{7D811F07-4FC8-4BCA-B4CE-2D7AB1FB762D}" type="presParOf" srcId="{4DD2A0AF-A3B1-4FCE-8634-359A10863C26}" destId="{9DDD8CDD-4041-462F-9E56-21DC9BDE06E1}" srcOrd="0" destOrd="0" presId="urn:microsoft.com/office/officeart/2008/layout/HorizontalMultiLevelHierarchy"/>
    <dgm:cxn modelId="{FD2EFFC4-FB5A-45AE-8B9B-44E7AA2AE66D}" type="presParOf" srcId="{4DD2A0AF-A3B1-4FCE-8634-359A10863C26}" destId="{B4DB1FAA-6B2F-44D1-B206-A2FEBFD5DE3F}" srcOrd="1" destOrd="0" presId="urn:microsoft.com/office/officeart/2008/layout/HorizontalMultiLevelHierarchy"/>
    <dgm:cxn modelId="{9DEE39C6-8F12-4D19-9932-5906D344E70E}" type="presParOf" srcId="{B4DB1FAA-6B2F-44D1-B206-A2FEBFD5DE3F}" destId="{2904C64B-1046-41CA-AB76-D22A2BFE7BF3}" srcOrd="0" destOrd="0" presId="urn:microsoft.com/office/officeart/2008/layout/HorizontalMultiLevelHierarchy"/>
    <dgm:cxn modelId="{38C5BB49-8262-431C-89CC-1376C011EB1F}" type="presParOf" srcId="{2904C64B-1046-41CA-AB76-D22A2BFE7BF3}" destId="{5BAA667C-32B5-41E3-AB9A-8603F8001731}" srcOrd="0" destOrd="0" presId="urn:microsoft.com/office/officeart/2008/layout/HorizontalMultiLevelHierarchy"/>
    <dgm:cxn modelId="{87A8A000-7DF2-433F-B43B-04AD63BECC26}" type="presParOf" srcId="{B4DB1FAA-6B2F-44D1-B206-A2FEBFD5DE3F}" destId="{2287A508-45BE-406F-AD53-75C3C0BE5DF7}" srcOrd="1" destOrd="0" presId="urn:microsoft.com/office/officeart/2008/layout/HorizontalMultiLevelHierarchy"/>
    <dgm:cxn modelId="{BB50670F-8A49-456C-B6E4-1652CD7C2B36}" type="presParOf" srcId="{2287A508-45BE-406F-AD53-75C3C0BE5DF7}" destId="{EC8E4376-D03D-4BB1-854F-F41B22BB3FF7}" srcOrd="0" destOrd="0" presId="urn:microsoft.com/office/officeart/2008/layout/HorizontalMultiLevelHierarchy"/>
    <dgm:cxn modelId="{ADB31F1D-8BDC-4021-9C04-B60FDF081DA7}" type="presParOf" srcId="{2287A508-45BE-406F-AD53-75C3C0BE5DF7}" destId="{58599B9C-EB58-402B-A873-4318E60229E3}" srcOrd="1" destOrd="0" presId="urn:microsoft.com/office/officeart/2008/layout/HorizontalMultiLevelHierarchy"/>
    <dgm:cxn modelId="{FB8274A3-9428-403F-92F4-8F2B43CD6477}" type="presParOf" srcId="{B4DB1FAA-6B2F-44D1-B206-A2FEBFD5DE3F}" destId="{1828555D-08A7-4263-8CE2-41CBDCD244A6}" srcOrd="2" destOrd="0" presId="urn:microsoft.com/office/officeart/2008/layout/HorizontalMultiLevelHierarchy"/>
    <dgm:cxn modelId="{65D76820-CE9B-4AE6-8567-A05D50B768C4}" type="presParOf" srcId="{1828555D-08A7-4263-8CE2-41CBDCD244A6}" destId="{58E6DAA4-1A0E-4740-9873-3BD988426B84}" srcOrd="0" destOrd="0" presId="urn:microsoft.com/office/officeart/2008/layout/HorizontalMultiLevelHierarchy"/>
    <dgm:cxn modelId="{77F71468-0C2C-4E5D-8F7B-DF34F9318A71}" type="presParOf" srcId="{B4DB1FAA-6B2F-44D1-B206-A2FEBFD5DE3F}" destId="{B363A56B-E0B7-408C-A5AF-0BE2CA983D77}" srcOrd="3" destOrd="0" presId="urn:microsoft.com/office/officeart/2008/layout/HorizontalMultiLevelHierarchy"/>
    <dgm:cxn modelId="{7980CEFE-0A62-4B7D-968D-0C13C3FEE027}" type="presParOf" srcId="{B363A56B-E0B7-408C-A5AF-0BE2CA983D77}" destId="{9788CCFA-513E-4F34-BD6C-E1D507399CC4}" srcOrd="0" destOrd="0" presId="urn:microsoft.com/office/officeart/2008/layout/HorizontalMultiLevelHierarchy"/>
    <dgm:cxn modelId="{6AEC7123-F7ED-469B-B042-991752952B46}" type="presParOf" srcId="{B363A56B-E0B7-408C-A5AF-0BE2CA983D77}" destId="{6BD27E33-6F91-4D7D-9F22-267FF5433DD1}" srcOrd="1" destOrd="0" presId="urn:microsoft.com/office/officeart/2008/layout/HorizontalMultiLevelHierarchy"/>
    <dgm:cxn modelId="{9A76E82F-A871-42E8-BEB2-53C33025BB3D}" type="presParOf" srcId="{B4DB1FAA-6B2F-44D1-B206-A2FEBFD5DE3F}" destId="{F138097F-1541-4A6D-910E-FAAF790558E8}" srcOrd="4" destOrd="0" presId="urn:microsoft.com/office/officeart/2008/layout/HorizontalMultiLevelHierarchy"/>
    <dgm:cxn modelId="{F9057EAC-3ECA-40CE-BCE9-214E94856CD3}" type="presParOf" srcId="{F138097F-1541-4A6D-910E-FAAF790558E8}" destId="{DA8D91A3-807F-4A8B-974B-5647F4B30F02}" srcOrd="0" destOrd="0" presId="urn:microsoft.com/office/officeart/2008/layout/HorizontalMultiLevelHierarchy"/>
    <dgm:cxn modelId="{8092213D-6374-4CFA-89CA-2E6400C0CCE3}" type="presParOf" srcId="{B4DB1FAA-6B2F-44D1-B206-A2FEBFD5DE3F}" destId="{8124AD62-190C-4ED6-8161-A23793E74DD1}" srcOrd="5" destOrd="0" presId="urn:microsoft.com/office/officeart/2008/layout/HorizontalMultiLevelHierarchy"/>
    <dgm:cxn modelId="{85961D75-58A6-4045-8179-2303681466E9}" type="presParOf" srcId="{8124AD62-190C-4ED6-8161-A23793E74DD1}" destId="{FAB17D1E-C023-4F72-A3CF-15BC500AACC1}" srcOrd="0" destOrd="0" presId="urn:microsoft.com/office/officeart/2008/layout/HorizontalMultiLevelHierarchy"/>
    <dgm:cxn modelId="{1CCC61D3-5B69-4E3C-BB46-16FEC1C8F96B}" type="presParOf" srcId="{8124AD62-190C-4ED6-8161-A23793E74DD1}" destId="{D568FD29-65D1-44BF-9C63-1DC283EEC19B}" srcOrd="1" destOrd="0" presId="urn:microsoft.com/office/officeart/2008/layout/HorizontalMultiLevelHierarchy"/>
    <dgm:cxn modelId="{F03227D5-EF3E-4424-9FBA-577F67FE962F}" type="presParOf" srcId="{5918B6F8-B7EB-4DC3-BEBE-2F55397A9B3C}" destId="{88F7F5BD-AC96-4AC4-971A-9B19631B0745}" srcOrd="10" destOrd="0" presId="urn:microsoft.com/office/officeart/2008/layout/HorizontalMultiLevelHierarchy"/>
    <dgm:cxn modelId="{BB0501B3-9FAD-4A6A-B45D-7C4ED543C012}" type="presParOf" srcId="{88F7F5BD-AC96-4AC4-971A-9B19631B0745}" destId="{424C2EF6-D148-4FBF-994E-67D72608DDE6}" srcOrd="0" destOrd="0" presId="urn:microsoft.com/office/officeart/2008/layout/HorizontalMultiLevelHierarchy"/>
    <dgm:cxn modelId="{B4805FA4-6E1A-4BCD-8D20-6F96A4F19988}" type="presParOf" srcId="{5918B6F8-B7EB-4DC3-BEBE-2F55397A9B3C}" destId="{92791503-9473-4D35-B8C6-BB0C7EEF2E2F}" srcOrd="11" destOrd="0" presId="urn:microsoft.com/office/officeart/2008/layout/HorizontalMultiLevelHierarchy"/>
    <dgm:cxn modelId="{48A86AE8-A3D6-4B8E-8247-54144C30B44F}" type="presParOf" srcId="{92791503-9473-4D35-B8C6-BB0C7EEF2E2F}" destId="{01798958-C8F0-4262-BE9F-A102B3D7D33C}" srcOrd="0" destOrd="0" presId="urn:microsoft.com/office/officeart/2008/layout/HorizontalMultiLevelHierarchy"/>
    <dgm:cxn modelId="{167B1290-E108-42ED-BD13-BF2E5D05A1A6}" type="presParOf" srcId="{92791503-9473-4D35-B8C6-BB0C7EEF2E2F}" destId="{4AC115E1-D92E-4673-9ADC-C4A653781DD8}" srcOrd="1" destOrd="0" presId="urn:microsoft.com/office/officeart/2008/layout/HorizontalMultiLevelHierarchy"/>
    <dgm:cxn modelId="{C02134CA-01C0-44FE-A883-6B9807A66C0B}" type="presParOf" srcId="{4AC115E1-D92E-4673-9ADC-C4A653781DD8}" destId="{B1D0383B-7024-4B95-9C79-9D85CE454366}" srcOrd="0" destOrd="0" presId="urn:microsoft.com/office/officeart/2008/layout/HorizontalMultiLevelHierarchy"/>
    <dgm:cxn modelId="{E5CF0AE8-0B3D-4C92-9BAE-A3E8299D82FD}" type="presParOf" srcId="{B1D0383B-7024-4B95-9C79-9D85CE454366}" destId="{7E52139B-13B4-4B78-A0B7-9AD448830109}" srcOrd="0" destOrd="0" presId="urn:microsoft.com/office/officeart/2008/layout/HorizontalMultiLevelHierarchy"/>
    <dgm:cxn modelId="{13A3F947-DF2D-4AD6-A7AF-843C51EFC17C}" type="presParOf" srcId="{4AC115E1-D92E-4673-9ADC-C4A653781DD8}" destId="{20FD4BB4-BDEB-4C51-9C7B-46245B80ECB1}" srcOrd="1" destOrd="0" presId="urn:microsoft.com/office/officeart/2008/layout/HorizontalMultiLevelHierarchy"/>
    <dgm:cxn modelId="{FD039EFF-3354-4DDD-8AF1-87DEF2DE6E7B}" type="presParOf" srcId="{20FD4BB4-BDEB-4C51-9C7B-46245B80ECB1}" destId="{CC74ABDE-2521-4027-9F82-27C17C450FA9}" srcOrd="0" destOrd="0" presId="urn:microsoft.com/office/officeart/2008/layout/HorizontalMultiLevelHierarchy"/>
    <dgm:cxn modelId="{A52A9F5B-F702-4FC0-9E9A-591EEBE2D947}" type="presParOf" srcId="{20FD4BB4-BDEB-4C51-9C7B-46245B80ECB1}" destId="{93B7C0AD-928A-4C07-A6A7-830E367381F6}" srcOrd="1" destOrd="0" presId="urn:microsoft.com/office/officeart/2008/layout/HorizontalMultiLevelHierarchy"/>
    <dgm:cxn modelId="{4380441E-83D2-4131-9EE9-6D7522FC7B1C}" type="presParOf" srcId="{4AC115E1-D92E-4673-9ADC-C4A653781DD8}" destId="{592239B7-921E-4500-9D2B-E155E95D9A70}" srcOrd="2" destOrd="0" presId="urn:microsoft.com/office/officeart/2008/layout/HorizontalMultiLevelHierarchy"/>
    <dgm:cxn modelId="{443D4B6C-2042-4BAB-B923-7C6BD9FB1CC5}" type="presParOf" srcId="{592239B7-921E-4500-9D2B-E155E95D9A70}" destId="{EDEB81B0-12A1-460F-864B-358344FCA1BA}" srcOrd="0" destOrd="0" presId="urn:microsoft.com/office/officeart/2008/layout/HorizontalMultiLevelHierarchy"/>
    <dgm:cxn modelId="{D5040DE8-C3FD-46F1-A73F-7CAEC9E5C9C1}" type="presParOf" srcId="{4AC115E1-D92E-4673-9ADC-C4A653781DD8}" destId="{81AB60B3-03BA-419D-A46C-2760F4292873}" srcOrd="3" destOrd="0" presId="urn:microsoft.com/office/officeart/2008/layout/HorizontalMultiLevelHierarchy"/>
    <dgm:cxn modelId="{8A7F3150-E063-45A0-B26A-19EB92692762}" type="presParOf" srcId="{81AB60B3-03BA-419D-A46C-2760F4292873}" destId="{5C10D5CE-ED26-4C6E-8919-DDCECC13FD73}" srcOrd="0" destOrd="0" presId="urn:microsoft.com/office/officeart/2008/layout/HorizontalMultiLevelHierarchy"/>
    <dgm:cxn modelId="{AB303E3B-D1D7-43F6-B5F4-FDB9EFDEB2CB}" type="presParOf" srcId="{81AB60B3-03BA-419D-A46C-2760F4292873}" destId="{6556DC7F-06A9-4D61-8975-F290CAB1182A}" srcOrd="1" destOrd="0" presId="urn:microsoft.com/office/officeart/2008/layout/HorizontalMultiLevelHierarchy"/>
    <dgm:cxn modelId="{BE0F5737-D015-4800-AA8A-B11DA504C2FD}" type="presParOf" srcId="{4AC115E1-D92E-4673-9ADC-C4A653781DD8}" destId="{9D9568CE-2924-4D71-86C8-C0489F26D3C3}" srcOrd="4" destOrd="0" presId="urn:microsoft.com/office/officeart/2008/layout/HorizontalMultiLevelHierarchy"/>
    <dgm:cxn modelId="{019E1EA3-9172-4CF4-813B-5A67E1D482D3}" type="presParOf" srcId="{9D9568CE-2924-4D71-86C8-C0489F26D3C3}" destId="{1BC0545C-1C0D-40F3-8B57-47E3C93A3880}" srcOrd="0" destOrd="0" presId="urn:microsoft.com/office/officeart/2008/layout/HorizontalMultiLevelHierarchy"/>
    <dgm:cxn modelId="{EAA9DFC1-8D4F-41EE-BA45-68DAC6F3501C}" type="presParOf" srcId="{4AC115E1-D92E-4673-9ADC-C4A653781DD8}" destId="{829EF03B-9FA8-4F32-B207-85C33BBCE295}" srcOrd="5" destOrd="0" presId="urn:microsoft.com/office/officeart/2008/layout/HorizontalMultiLevelHierarchy"/>
    <dgm:cxn modelId="{F8351872-413E-4E9F-B605-AC6D788DB982}" type="presParOf" srcId="{829EF03B-9FA8-4F32-B207-85C33BBCE295}" destId="{B140A498-FF82-4E62-B2BA-FCA0044C776B}" srcOrd="0" destOrd="0" presId="urn:microsoft.com/office/officeart/2008/layout/HorizontalMultiLevelHierarchy"/>
    <dgm:cxn modelId="{400A2C7D-3164-495F-AEB2-AF356CAB5ACE}" type="presParOf" srcId="{829EF03B-9FA8-4F32-B207-85C33BBCE295}" destId="{15211B0B-F833-4209-BC00-33F4FBF705AB}" srcOrd="1" destOrd="0" presId="urn:microsoft.com/office/officeart/2008/layout/HorizontalMultiLevelHierarchy"/>
    <dgm:cxn modelId="{4E9BE505-CB96-41C6-AEC3-3E9ACF633BF4}" type="presParOf" srcId="{5918B6F8-B7EB-4DC3-BEBE-2F55397A9B3C}" destId="{7C4E1C32-D712-411E-AB6A-D48E3CA9E9B6}" srcOrd="12" destOrd="0" presId="urn:microsoft.com/office/officeart/2008/layout/HorizontalMultiLevelHierarchy"/>
    <dgm:cxn modelId="{78A65C12-0FC4-4207-ACCD-7D3C817422F0}" type="presParOf" srcId="{7C4E1C32-D712-411E-AB6A-D48E3CA9E9B6}" destId="{52C38754-CE82-439C-8E07-EA4C69C6FB2C}" srcOrd="0" destOrd="0" presId="urn:microsoft.com/office/officeart/2008/layout/HorizontalMultiLevelHierarchy"/>
    <dgm:cxn modelId="{735AA610-336E-41DB-BDE1-1DB869F7B964}" type="presParOf" srcId="{5918B6F8-B7EB-4DC3-BEBE-2F55397A9B3C}" destId="{3DAD2CF7-D376-4DFB-9E2E-554C2C50D600}" srcOrd="13" destOrd="0" presId="urn:microsoft.com/office/officeart/2008/layout/HorizontalMultiLevelHierarchy"/>
    <dgm:cxn modelId="{34FE1499-46A0-4874-8365-18AAEB9186E3}" type="presParOf" srcId="{3DAD2CF7-D376-4DFB-9E2E-554C2C50D600}" destId="{D4EB97CD-7F31-48E5-8C6F-9C5D085FE069}" srcOrd="0" destOrd="0" presId="urn:microsoft.com/office/officeart/2008/layout/HorizontalMultiLevelHierarchy"/>
    <dgm:cxn modelId="{76E2F4EF-FC65-49F7-9C04-C168E3EAD9CF}" type="presParOf" srcId="{3DAD2CF7-D376-4DFB-9E2E-554C2C50D600}" destId="{24B703D0-7C4C-4B6E-8D8D-BCE8D13BA9AA}" srcOrd="1" destOrd="0" presId="urn:microsoft.com/office/officeart/2008/layout/HorizontalMultiLevelHierarchy"/>
    <dgm:cxn modelId="{9CD560D0-0CD0-41AC-A099-7279B9BEE819}" type="presParOf" srcId="{24B703D0-7C4C-4B6E-8D8D-BCE8D13BA9AA}" destId="{AE40C952-9415-4C15-90E1-AD514510A299}" srcOrd="0" destOrd="0" presId="urn:microsoft.com/office/officeart/2008/layout/HorizontalMultiLevelHierarchy"/>
    <dgm:cxn modelId="{89D5DFBF-D393-4104-A12D-57C6F490F070}" type="presParOf" srcId="{AE40C952-9415-4C15-90E1-AD514510A299}" destId="{F8F43804-997B-468D-8B6F-8CEEBA60E969}" srcOrd="0" destOrd="0" presId="urn:microsoft.com/office/officeart/2008/layout/HorizontalMultiLevelHierarchy"/>
    <dgm:cxn modelId="{24312FB2-02A8-42CC-9272-9AC5045F97F7}" type="presParOf" srcId="{24B703D0-7C4C-4B6E-8D8D-BCE8D13BA9AA}" destId="{01DB3E2A-89CD-45E9-BE1C-15C36F378EFE}" srcOrd="1" destOrd="0" presId="urn:microsoft.com/office/officeart/2008/layout/HorizontalMultiLevelHierarchy"/>
    <dgm:cxn modelId="{5CBE59A3-8DB7-4788-9473-0FA715558E13}" type="presParOf" srcId="{01DB3E2A-89CD-45E9-BE1C-15C36F378EFE}" destId="{9D80342C-AC9A-40BA-B65C-BB76A40F4F50}" srcOrd="0" destOrd="0" presId="urn:microsoft.com/office/officeart/2008/layout/HorizontalMultiLevelHierarchy"/>
    <dgm:cxn modelId="{7EB12A1D-8756-4CF1-811B-9567CFA7A429}" type="presParOf" srcId="{01DB3E2A-89CD-45E9-BE1C-15C36F378EFE}" destId="{66157930-3BA4-4A3E-BC92-EC67BD422FA7}" srcOrd="1" destOrd="0" presId="urn:microsoft.com/office/officeart/2008/layout/HorizontalMultiLevelHierarchy"/>
    <dgm:cxn modelId="{B0C0135B-7C0A-4CFB-B0E1-D376A834C8EF}" type="presParOf" srcId="{24B703D0-7C4C-4B6E-8D8D-BCE8D13BA9AA}" destId="{0C6C1347-8D61-46BD-AAE6-31923913F314}" srcOrd="2" destOrd="0" presId="urn:microsoft.com/office/officeart/2008/layout/HorizontalMultiLevelHierarchy"/>
    <dgm:cxn modelId="{2E246A7A-AF65-44B4-BE61-CE725424EF45}" type="presParOf" srcId="{0C6C1347-8D61-46BD-AAE6-31923913F314}" destId="{2B341C11-BE1E-421E-8D0D-5A740FF89E04}" srcOrd="0" destOrd="0" presId="urn:microsoft.com/office/officeart/2008/layout/HorizontalMultiLevelHierarchy"/>
    <dgm:cxn modelId="{6630E00E-B47D-4BC9-B460-268D7182F0AC}" type="presParOf" srcId="{24B703D0-7C4C-4B6E-8D8D-BCE8D13BA9AA}" destId="{1B9DB50B-3489-48EA-A530-C7FA0A8B1798}" srcOrd="3" destOrd="0" presId="urn:microsoft.com/office/officeart/2008/layout/HorizontalMultiLevelHierarchy"/>
    <dgm:cxn modelId="{E94E51E6-4CDD-4C09-B18E-FEC0ACA23DB3}" type="presParOf" srcId="{1B9DB50B-3489-48EA-A530-C7FA0A8B1798}" destId="{64EEBE6B-5086-4DE0-A5C6-AD20047A6BDB}" srcOrd="0" destOrd="0" presId="urn:microsoft.com/office/officeart/2008/layout/HorizontalMultiLevelHierarchy"/>
    <dgm:cxn modelId="{D2536B38-20A0-4849-AF4B-48C36D5CF1BB}" type="presParOf" srcId="{1B9DB50B-3489-48EA-A530-C7FA0A8B1798}" destId="{FC772567-F1B9-4DFB-9EB2-DABF0E10D28F}" srcOrd="1" destOrd="0" presId="urn:microsoft.com/office/officeart/2008/layout/HorizontalMultiLevelHierarchy"/>
    <dgm:cxn modelId="{6D5D6547-D0C4-451D-865E-6561AA3E3756}" type="presParOf" srcId="{24B703D0-7C4C-4B6E-8D8D-BCE8D13BA9AA}" destId="{B4BC9A28-C20F-48AA-BD9B-B10E40B3B060}" srcOrd="4" destOrd="0" presId="urn:microsoft.com/office/officeart/2008/layout/HorizontalMultiLevelHierarchy"/>
    <dgm:cxn modelId="{BE1A11AA-B819-4A0D-A66B-D086D681179B}" type="presParOf" srcId="{B4BC9A28-C20F-48AA-BD9B-B10E40B3B060}" destId="{B299EC3B-8FAB-43A5-84C0-68B9EC049120}" srcOrd="0" destOrd="0" presId="urn:microsoft.com/office/officeart/2008/layout/HorizontalMultiLevelHierarchy"/>
    <dgm:cxn modelId="{A6D778A0-F8B6-4854-91FE-2C411EF7BD94}" type="presParOf" srcId="{24B703D0-7C4C-4B6E-8D8D-BCE8D13BA9AA}" destId="{74DC804B-0EC0-418F-8C05-062A329A4DE0}" srcOrd="5" destOrd="0" presId="urn:microsoft.com/office/officeart/2008/layout/HorizontalMultiLevelHierarchy"/>
    <dgm:cxn modelId="{B4EE992C-A49F-485C-A143-AD58843BA4D6}" type="presParOf" srcId="{74DC804B-0EC0-418F-8C05-062A329A4DE0}" destId="{CB215FFD-F244-472F-9FE3-BD02741240FA}" srcOrd="0" destOrd="0" presId="urn:microsoft.com/office/officeart/2008/layout/HorizontalMultiLevelHierarchy"/>
    <dgm:cxn modelId="{DEDC3E95-1B8D-4EFA-A368-85E19CCD2ECA}" type="presParOf" srcId="{74DC804B-0EC0-418F-8C05-062A329A4DE0}" destId="{8AF1CBFB-FBC0-4EA3-97C2-10DDC0BFFB5A}" srcOrd="1" destOrd="0" presId="urn:microsoft.com/office/officeart/2008/layout/HorizontalMultiLevelHierarchy"/>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BC9A28-C20F-48AA-BD9B-B10E40B3B060}">
      <dsp:nvSpPr>
        <dsp:cNvPr id="0" name=""/>
        <dsp:cNvSpPr/>
      </dsp:nvSpPr>
      <dsp:spPr>
        <a:xfrm>
          <a:off x="2111347" y="5026014"/>
          <a:ext cx="551895" cy="259604"/>
        </a:xfrm>
        <a:custGeom>
          <a:avLst/>
          <a:gdLst/>
          <a:ahLst/>
          <a:cxnLst/>
          <a:rect l="0" t="0" r="0" b="0"/>
          <a:pathLst>
            <a:path>
              <a:moveTo>
                <a:pt x="0" y="0"/>
              </a:moveTo>
              <a:lnTo>
                <a:pt x="275947" y="0"/>
              </a:lnTo>
              <a:lnTo>
                <a:pt x="275947" y="259604"/>
              </a:lnTo>
              <a:lnTo>
                <a:pt x="551895" y="259604"/>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2048" y="5140569"/>
        <a:ext cx="30495" cy="30495"/>
      </dsp:txXfrm>
    </dsp:sp>
    <dsp:sp modelId="{0C6C1347-8D61-46BD-AAE6-31923913F314}">
      <dsp:nvSpPr>
        <dsp:cNvPr id="0" name=""/>
        <dsp:cNvSpPr/>
      </dsp:nvSpPr>
      <dsp:spPr>
        <a:xfrm>
          <a:off x="2111347" y="4980294"/>
          <a:ext cx="551895" cy="91440"/>
        </a:xfrm>
        <a:custGeom>
          <a:avLst/>
          <a:gdLst/>
          <a:ahLst/>
          <a:cxnLst/>
          <a:rect l="0" t="0" r="0" b="0"/>
          <a:pathLst>
            <a:path>
              <a:moveTo>
                <a:pt x="0" y="45720"/>
              </a:moveTo>
              <a:lnTo>
                <a:pt x="275947" y="45720"/>
              </a:lnTo>
              <a:lnTo>
                <a:pt x="275947" y="47892"/>
              </a:lnTo>
              <a:lnTo>
                <a:pt x="551895" y="47892"/>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3498" y="5012217"/>
        <a:ext cx="27595" cy="27595"/>
      </dsp:txXfrm>
    </dsp:sp>
    <dsp:sp modelId="{AE40C952-9415-4C15-90E1-AD514510A299}">
      <dsp:nvSpPr>
        <dsp:cNvPr id="0" name=""/>
        <dsp:cNvSpPr/>
      </dsp:nvSpPr>
      <dsp:spPr>
        <a:xfrm>
          <a:off x="2111347" y="4769551"/>
          <a:ext cx="551895" cy="256463"/>
        </a:xfrm>
        <a:custGeom>
          <a:avLst/>
          <a:gdLst/>
          <a:ahLst/>
          <a:cxnLst/>
          <a:rect l="0" t="0" r="0" b="0"/>
          <a:pathLst>
            <a:path>
              <a:moveTo>
                <a:pt x="0" y="256463"/>
              </a:moveTo>
              <a:lnTo>
                <a:pt x="275947" y="256463"/>
              </a:lnTo>
              <a:lnTo>
                <a:pt x="275947" y="0"/>
              </a:lnTo>
              <a:lnTo>
                <a:pt x="551895"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2081" y="4882568"/>
        <a:ext cx="30428" cy="30428"/>
      </dsp:txXfrm>
    </dsp:sp>
    <dsp:sp modelId="{7C4E1C32-D712-411E-AB6A-D48E3CA9E9B6}">
      <dsp:nvSpPr>
        <dsp:cNvPr id="0" name=""/>
        <dsp:cNvSpPr/>
      </dsp:nvSpPr>
      <dsp:spPr>
        <a:xfrm>
          <a:off x="635612" y="2722406"/>
          <a:ext cx="557986" cy="2303608"/>
        </a:xfrm>
        <a:custGeom>
          <a:avLst/>
          <a:gdLst/>
          <a:ahLst/>
          <a:cxnLst/>
          <a:rect l="0" t="0" r="0" b="0"/>
          <a:pathLst>
            <a:path>
              <a:moveTo>
                <a:pt x="0" y="0"/>
              </a:moveTo>
              <a:lnTo>
                <a:pt x="278993" y="0"/>
              </a:lnTo>
              <a:lnTo>
                <a:pt x="278993" y="2303608"/>
              </a:lnTo>
              <a:lnTo>
                <a:pt x="557986" y="230360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855350" y="3814955"/>
        <a:ext cx="118511" cy="118511"/>
      </dsp:txXfrm>
    </dsp:sp>
    <dsp:sp modelId="{9D9568CE-2924-4D71-86C8-C0489F26D3C3}">
      <dsp:nvSpPr>
        <dsp:cNvPr id="0" name=""/>
        <dsp:cNvSpPr/>
      </dsp:nvSpPr>
      <dsp:spPr>
        <a:xfrm>
          <a:off x="2111347" y="4250106"/>
          <a:ext cx="551895" cy="260808"/>
        </a:xfrm>
        <a:custGeom>
          <a:avLst/>
          <a:gdLst/>
          <a:ahLst/>
          <a:cxnLst/>
          <a:rect l="0" t="0" r="0" b="0"/>
          <a:pathLst>
            <a:path>
              <a:moveTo>
                <a:pt x="0" y="0"/>
              </a:moveTo>
              <a:lnTo>
                <a:pt x="275947" y="0"/>
              </a:lnTo>
              <a:lnTo>
                <a:pt x="275947" y="260808"/>
              </a:lnTo>
              <a:lnTo>
                <a:pt x="551895" y="26080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2035" y="4365250"/>
        <a:ext cx="30520" cy="30520"/>
      </dsp:txXfrm>
    </dsp:sp>
    <dsp:sp modelId="{592239B7-921E-4500-9D2B-E155E95D9A70}">
      <dsp:nvSpPr>
        <dsp:cNvPr id="0" name=""/>
        <dsp:cNvSpPr/>
      </dsp:nvSpPr>
      <dsp:spPr>
        <a:xfrm>
          <a:off x="2111347" y="4204386"/>
          <a:ext cx="551895" cy="91440"/>
        </a:xfrm>
        <a:custGeom>
          <a:avLst/>
          <a:gdLst/>
          <a:ahLst/>
          <a:cxnLst/>
          <a:rect l="0" t="0" r="0" b="0"/>
          <a:pathLst>
            <a:path>
              <a:moveTo>
                <a:pt x="0" y="45720"/>
              </a:moveTo>
              <a:lnTo>
                <a:pt x="275947" y="45720"/>
              </a:lnTo>
              <a:lnTo>
                <a:pt x="275947" y="47892"/>
              </a:lnTo>
              <a:lnTo>
                <a:pt x="551895" y="47892"/>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3498" y="4236309"/>
        <a:ext cx="27595" cy="27595"/>
      </dsp:txXfrm>
    </dsp:sp>
    <dsp:sp modelId="{B1D0383B-7024-4B95-9C79-9D85CE454366}">
      <dsp:nvSpPr>
        <dsp:cNvPr id="0" name=""/>
        <dsp:cNvSpPr/>
      </dsp:nvSpPr>
      <dsp:spPr>
        <a:xfrm>
          <a:off x="2111347" y="3993643"/>
          <a:ext cx="551895" cy="256463"/>
        </a:xfrm>
        <a:custGeom>
          <a:avLst/>
          <a:gdLst/>
          <a:ahLst/>
          <a:cxnLst/>
          <a:rect l="0" t="0" r="0" b="0"/>
          <a:pathLst>
            <a:path>
              <a:moveTo>
                <a:pt x="0" y="256463"/>
              </a:moveTo>
              <a:lnTo>
                <a:pt x="275947" y="256463"/>
              </a:lnTo>
              <a:lnTo>
                <a:pt x="275947" y="0"/>
              </a:lnTo>
              <a:lnTo>
                <a:pt x="551895"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2081" y="4106660"/>
        <a:ext cx="30428" cy="30428"/>
      </dsp:txXfrm>
    </dsp:sp>
    <dsp:sp modelId="{88F7F5BD-AC96-4AC4-971A-9B19631B0745}">
      <dsp:nvSpPr>
        <dsp:cNvPr id="0" name=""/>
        <dsp:cNvSpPr/>
      </dsp:nvSpPr>
      <dsp:spPr>
        <a:xfrm>
          <a:off x="635612" y="2722406"/>
          <a:ext cx="557986" cy="1527700"/>
        </a:xfrm>
        <a:custGeom>
          <a:avLst/>
          <a:gdLst/>
          <a:ahLst/>
          <a:cxnLst/>
          <a:rect l="0" t="0" r="0" b="0"/>
          <a:pathLst>
            <a:path>
              <a:moveTo>
                <a:pt x="0" y="0"/>
              </a:moveTo>
              <a:lnTo>
                <a:pt x="278993" y="0"/>
              </a:lnTo>
              <a:lnTo>
                <a:pt x="278993" y="1527700"/>
              </a:lnTo>
              <a:lnTo>
                <a:pt x="557986" y="152770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873945" y="3445596"/>
        <a:ext cx="81320" cy="81320"/>
      </dsp:txXfrm>
    </dsp:sp>
    <dsp:sp modelId="{F138097F-1541-4A6D-910E-FAAF790558E8}">
      <dsp:nvSpPr>
        <dsp:cNvPr id="0" name=""/>
        <dsp:cNvSpPr/>
      </dsp:nvSpPr>
      <dsp:spPr>
        <a:xfrm>
          <a:off x="2111347" y="3474198"/>
          <a:ext cx="546100" cy="258635"/>
        </a:xfrm>
        <a:custGeom>
          <a:avLst/>
          <a:gdLst/>
          <a:ahLst/>
          <a:cxnLst/>
          <a:rect l="0" t="0" r="0" b="0"/>
          <a:pathLst>
            <a:path>
              <a:moveTo>
                <a:pt x="0" y="0"/>
              </a:moveTo>
              <a:lnTo>
                <a:pt x="273050" y="0"/>
              </a:lnTo>
              <a:lnTo>
                <a:pt x="273050" y="258635"/>
              </a:lnTo>
              <a:lnTo>
                <a:pt x="546100" y="258635"/>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69291" y="3588410"/>
        <a:ext cx="30212" cy="30212"/>
      </dsp:txXfrm>
    </dsp:sp>
    <dsp:sp modelId="{1828555D-08A7-4263-8CE2-41CBDCD244A6}">
      <dsp:nvSpPr>
        <dsp:cNvPr id="0" name=""/>
        <dsp:cNvSpPr/>
      </dsp:nvSpPr>
      <dsp:spPr>
        <a:xfrm>
          <a:off x="2111347" y="3428478"/>
          <a:ext cx="551895" cy="91440"/>
        </a:xfrm>
        <a:custGeom>
          <a:avLst/>
          <a:gdLst/>
          <a:ahLst/>
          <a:cxnLst/>
          <a:rect l="0" t="0" r="0" b="0"/>
          <a:pathLst>
            <a:path>
              <a:moveTo>
                <a:pt x="0" y="45720"/>
              </a:moveTo>
              <a:lnTo>
                <a:pt x="275947" y="45720"/>
              </a:lnTo>
              <a:lnTo>
                <a:pt x="275947" y="47892"/>
              </a:lnTo>
              <a:lnTo>
                <a:pt x="551895" y="47892"/>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3498" y="3460401"/>
        <a:ext cx="27595" cy="27595"/>
      </dsp:txXfrm>
    </dsp:sp>
    <dsp:sp modelId="{2904C64B-1046-41CA-AB76-D22A2BFE7BF3}">
      <dsp:nvSpPr>
        <dsp:cNvPr id="0" name=""/>
        <dsp:cNvSpPr/>
      </dsp:nvSpPr>
      <dsp:spPr>
        <a:xfrm>
          <a:off x="2111347" y="3217735"/>
          <a:ext cx="551895" cy="256463"/>
        </a:xfrm>
        <a:custGeom>
          <a:avLst/>
          <a:gdLst/>
          <a:ahLst/>
          <a:cxnLst/>
          <a:rect l="0" t="0" r="0" b="0"/>
          <a:pathLst>
            <a:path>
              <a:moveTo>
                <a:pt x="0" y="256463"/>
              </a:moveTo>
              <a:lnTo>
                <a:pt x="275947" y="256463"/>
              </a:lnTo>
              <a:lnTo>
                <a:pt x="275947" y="0"/>
              </a:lnTo>
              <a:lnTo>
                <a:pt x="551895"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2081" y="3330752"/>
        <a:ext cx="30428" cy="30428"/>
      </dsp:txXfrm>
    </dsp:sp>
    <dsp:sp modelId="{355620D5-08C5-4C8E-8DFC-D2AD8D94B019}">
      <dsp:nvSpPr>
        <dsp:cNvPr id="0" name=""/>
        <dsp:cNvSpPr/>
      </dsp:nvSpPr>
      <dsp:spPr>
        <a:xfrm>
          <a:off x="635612" y="2722406"/>
          <a:ext cx="557986" cy="751792"/>
        </a:xfrm>
        <a:custGeom>
          <a:avLst/>
          <a:gdLst/>
          <a:ahLst/>
          <a:cxnLst/>
          <a:rect l="0" t="0" r="0" b="0"/>
          <a:pathLst>
            <a:path>
              <a:moveTo>
                <a:pt x="0" y="0"/>
              </a:moveTo>
              <a:lnTo>
                <a:pt x="278993" y="0"/>
              </a:lnTo>
              <a:lnTo>
                <a:pt x="278993" y="751792"/>
              </a:lnTo>
              <a:lnTo>
                <a:pt x="557986" y="751792"/>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891199" y="3074896"/>
        <a:ext cx="46811" cy="46811"/>
      </dsp:txXfrm>
    </dsp:sp>
    <dsp:sp modelId="{56429343-D089-4A80-8397-43EF6FA42706}">
      <dsp:nvSpPr>
        <dsp:cNvPr id="0" name=""/>
        <dsp:cNvSpPr/>
      </dsp:nvSpPr>
      <dsp:spPr>
        <a:xfrm>
          <a:off x="2111347" y="2566257"/>
          <a:ext cx="551895" cy="392842"/>
        </a:xfrm>
        <a:custGeom>
          <a:avLst/>
          <a:gdLst/>
          <a:ahLst/>
          <a:cxnLst/>
          <a:rect l="0" t="0" r="0" b="0"/>
          <a:pathLst>
            <a:path>
              <a:moveTo>
                <a:pt x="0" y="0"/>
              </a:moveTo>
              <a:lnTo>
                <a:pt x="275947" y="0"/>
              </a:lnTo>
              <a:lnTo>
                <a:pt x="275947" y="392842"/>
              </a:lnTo>
              <a:lnTo>
                <a:pt x="551895" y="392842"/>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0359" y="2745742"/>
        <a:ext cx="33871" cy="33871"/>
      </dsp:txXfrm>
    </dsp:sp>
    <dsp:sp modelId="{688B8055-7160-4931-A7A4-E1D6CCD7E12B}">
      <dsp:nvSpPr>
        <dsp:cNvPr id="0" name=""/>
        <dsp:cNvSpPr/>
      </dsp:nvSpPr>
      <dsp:spPr>
        <a:xfrm>
          <a:off x="2111347" y="2566257"/>
          <a:ext cx="548602" cy="130860"/>
        </a:xfrm>
        <a:custGeom>
          <a:avLst/>
          <a:gdLst/>
          <a:ahLst/>
          <a:cxnLst/>
          <a:rect l="0" t="0" r="0" b="0"/>
          <a:pathLst>
            <a:path>
              <a:moveTo>
                <a:pt x="0" y="0"/>
              </a:moveTo>
              <a:lnTo>
                <a:pt x="274301" y="0"/>
              </a:lnTo>
              <a:lnTo>
                <a:pt x="274301" y="130860"/>
              </a:lnTo>
              <a:lnTo>
                <a:pt x="548602" y="13086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2371549" y="2617587"/>
        <a:ext cx="28199" cy="28199"/>
      </dsp:txXfrm>
    </dsp:sp>
    <dsp:sp modelId="{9C124576-26A6-4D32-8C7B-0C8A06294BFD}">
      <dsp:nvSpPr>
        <dsp:cNvPr id="0" name=""/>
        <dsp:cNvSpPr/>
      </dsp:nvSpPr>
      <dsp:spPr>
        <a:xfrm>
          <a:off x="2111347" y="2435765"/>
          <a:ext cx="545725" cy="130491"/>
        </a:xfrm>
        <a:custGeom>
          <a:avLst/>
          <a:gdLst/>
          <a:ahLst/>
          <a:cxnLst/>
          <a:rect l="0" t="0" r="0" b="0"/>
          <a:pathLst>
            <a:path>
              <a:moveTo>
                <a:pt x="0" y="130491"/>
              </a:moveTo>
              <a:lnTo>
                <a:pt x="272862" y="130491"/>
              </a:lnTo>
              <a:lnTo>
                <a:pt x="272862" y="0"/>
              </a:lnTo>
              <a:lnTo>
                <a:pt x="545725"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zh-CN" altLang="en-US" sz="500" kern="1200"/>
        </a:p>
      </dsp:txBody>
      <dsp:txXfrm>
        <a:off x="2370182" y="2486983"/>
        <a:ext cx="28055" cy="28055"/>
      </dsp:txXfrm>
    </dsp:sp>
    <dsp:sp modelId="{F7411F56-6E43-4BA8-8DC7-35C29FB45E0D}">
      <dsp:nvSpPr>
        <dsp:cNvPr id="0" name=""/>
        <dsp:cNvSpPr/>
      </dsp:nvSpPr>
      <dsp:spPr>
        <a:xfrm>
          <a:off x="2111347" y="2177759"/>
          <a:ext cx="551895" cy="388497"/>
        </a:xfrm>
        <a:custGeom>
          <a:avLst/>
          <a:gdLst/>
          <a:ahLst/>
          <a:cxnLst/>
          <a:rect l="0" t="0" r="0" b="0"/>
          <a:pathLst>
            <a:path>
              <a:moveTo>
                <a:pt x="0" y="388497"/>
              </a:moveTo>
              <a:lnTo>
                <a:pt x="275947" y="388497"/>
              </a:lnTo>
              <a:lnTo>
                <a:pt x="275947" y="0"/>
              </a:lnTo>
              <a:lnTo>
                <a:pt x="551895"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0422" y="2355135"/>
        <a:ext cx="33746" cy="33746"/>
      </dsp:txXfrm>
    </dsp:sp>
    <dsp:sp modelId="{B649F4D3-BD0E-4A7E-8B22-D38833936F99}">
      <dsp:nvSpPr>
        <dsp:cNvPr id="0" name=""/>
        <dsp:cNvSpPr/>
      </dsp:nvSpPr>
      <dsp:spPr>
        <a:xfrm>
          <a:off x="635612" y="2566257"/>
          <a:ext cx="557986" cy="156149"/>
        </a:xfrm>
        <a:custGeom>
          <a:avLst/>
          <a:gdLst/>
          <a:ahLst/>
          <a:cxnLst/>
          <a:rect l="0" t="0" r="0" b="0"/>
          <a:pathLst>
            <a:path>
              <a:moveTo>
                <a:pt x="0" y="156149"/>
              </a:moveTo>
              <a:lnTo>
                <a:pt x="278993" y="156149"/>
              </a:lnTo>
              <a:lnTo>
                <a:pt x="278993" y="0"/>
              </a:lnTo>
              <a:lnTo>
                <a:pt x="557986"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900120" y="2629846"/>
        <a:ext cx="28971" cy="28971"/>
      </dsp:txXfrm>
    </dsp:sp>
    <dsp:sp modelId="{3ACA949F-93D1-4D8B-964F-DB03161A405B}">
      <dsp:nvSpPr>
        <dsp:cNvPr id="0" name=""/>
        <dsp:cNvSpPr/>
      </dsp:nvSpPr>
      <dsp:spPr>
        <a:xfrm>
          <a:off x="2111347" y="1787633"/>
          <a:ext cx="551895" cy="131490"/>
        </a:xfrm>
        <a:custGeom>
          <a:avLst/>
          <a:gdLst/>
          <a:ahLst/>
          <a:cxnLst/>
          <a:rect l="0" t="0" r="0" b="0"/>
          <a:pathLst>
            <a:path>
              <a:moveTo>
                <a:pt x="0" y="0"/>
              </a:moveTo>
              <a:lnTo>
                <a:pt x="275947" y="0"/>
              </a:lnTo>
              <a:lnTo>
                <a:pt x="275947" y="131490"/>
              </a:lnTo>
              <a:lnTo>
                <a:pt x="551895" y="13149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3112" y="1839194"/>
        <a:ext cx="28367" cy="28367"/>
      </dsp:txXfrm>
    </dsp:sp>
    <dsp:sp modelId="{399B61DD-A8FB-4F54-A421-682524D12990}">
      <dsp:nvSpPr>
        <dsp:cNvPr id="0" name=""/>
        <dsp:cNvSpPr/>
      </dsp:nvSpPr>
      <dsp:spPr>
        <a:xfrm>
          <a:off x="2111347" y="1660487"/>
          <a:ext cx="551895" cy="127145"/>
        </a:xfrm>
        <a:custGeom>
          <a:avLst/>
          <a:gdLst/>
          <a:ahLst/>
          <a:cxnLst/>
          <a:rect l="0" t="0" r="0" b="0"/>
          <a:pathLst>
            <a:path>
              <a:moveTo>
                <a:pt x="0" y="127145"/>
              </a:moveTo>
              <a:lnTo>
                <a:pt x="275947" y="127145"/>
              </a:lnTo>
              <a:lnTo>
                <a:pt x="275947" y="0"/>
              </a:lnTo>
              <a:lnTo>
                <a:pt x="551895"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3136" y="1709901"/>
        <a:ext cx="28317" cy="28317"/>
      </dsp:txXfrm>
    </dsp:sp>
    <dsp:sp modelId="{DEF82946-E454-49B5-9E5F-2338EFABA038}">
      <dsp:nvSpPr>
        <dsp:cNvPr id="0" name=""/>
        <dsp:cNvSpPr/>
      </dsp:nvSpPr>
      <dsp:spPr>
        <a:xfrm>
          <a:off x="635612" y="1787633"/>
          <a:ext cx="557986" cy="934773"/>
        </a:xfrm>
        <a:custGeom>
          <a:avLst/>
          <a:gdLst/>
          <a:ahLst/>
          <a:cxnLst/>
          <a:rect l="0" t="0" r="0" b="0"/>
          <a:pathLst>
            <a:path>
              <a:moveTo>
                <a:pt x="0" y="934773"/>
              </a:moveTo>
              <a:lnTo>
                <a:pt x="278993" y="934773"/>
              </a:lnTo>
              <a:lnTo>
                <a:pt x="278993" y="0"/>
              </a:lnTo>
              <a:lnTo>
                <a:pt x="557986"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887389" y="2227803"/>
        <a:ext cx="54432" cy="54432"/>
      </dsp:txXfrm>
    </dsp:sp>
    <dsp:sp modelId="{1DC809F0-75C2-4795-AC60-7A159148EDC7}">
      <dsp:nvSpPr>
        <dsp:cNvPr id="0" name=""/>
        <dsp:cNvSpPr/>
      </dsp:nvSpPr>
      <dsp:spPr>
        <a:xfrm>
          <a:off x="2111347" y="1141043"/>
          <a:ext cx="551895" cy="260808"/>
        </a:xfrm>
        <a:custGeom>
          <a:avLst/>
          <a:gdLst/>
          <a:ahLst/>
          <a:cxnLst/>
          <a:rect l="0" t="0" r="0" b="0"/>
          <a:pathLst>
            <a:path>
              <a:moveTo>
                <a:pt x="0" y="0"/>
              </a:moveTo>
              <a:lnTo>
                <a:pt x="275947" y="0"/>
              </a:lnTo>
              <a:lnTo>
                <a:pt x="275947" y="260808"/>
              </a:lnTo>
              <a:lnTo>
                <a:pt x="551895" y="26080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2035" y="1256186"/>
        <a:ext cx="30520" cy="30520"/>
      </dsp:txXfrm>
    </dsp:sp>
    <dsp:sp modelId="{F76774D6-FBD0-4870-9128-7329AA00A116}">
      <dsp:nvSpPr>
        <dsp:cNvPr id="0" name=""/>
        <dsp:cNvSpPr/>
      </dsp:nvSpPr>
      <dsp:spPr>
        <a:xfrm>
          <a:off x="2111347" y="1095323"/>
          <a:ext cx="551895" cy="91440"/>
        </a:xfrm>
        <a:custGeom>
          <a:avLst/>
          <a:gdLst/>
          <a:ahLst/>
          <a:cxnLst/>
          <a:rect l="0" t="0" r="0" b="0"/>
          <a:pathLst>
            <a:path>
              <a:moveTo>
                <a:pt x="0" y="45720"/>
              </a:moveTo>
              <a:lnTo>
                <a:pt x="275947" y="45720"/>
              </a:lnTo>
              <a:lnTo>
                <a:pt x="275947" y="47892"/>
              </a:lnTo>
              <a:lnTo>
                <a:pt x="551895" y="47892"/>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3498" y="1127245"/>
        <a:ext cx="27595" cy="27595"/>
      </dsp:txXfrm>
    </dsp:sp>
    <dsp:sp modelId="{DC3DF270-8EBA-46CB-A8E2-CAC8051B9FF8}">
      <dsp:nvSpPr>
        <dsp:cNvPr id="0" name=""/>
        <dsp:cNvSpPr/>
      </dsp:nvSpPr>
      <dsp:spPr>
        <a:xfrm>
          <a:off x="2111347" y="884579"/>
          <a:ext cx="551895" cy="256463"/>
        </a:xfrm>
        <a:custGeom>
          <a:avLst/>
          <a:gdLst/>
          <a:ahLst/>
          <a:cxnLst/>
          <a:rect l="0" t="0" r="0" b="0"/>
          <a:pathLst>
            <a:path>
              <a:moveTo>
                <a:pt x="0" y="256463"/>
              </a:moveTo>
              <a:lnTo>
                <a:pt x="275947" y="256463"/>
              </a:lnTo>
              <a:lnTo>
                <a:pt x="275947" y="0"/>
              </a:lnTo>
              <a:lnTo>
                <a:pt x="551895"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2081" y="997597"/>
        <a:ext cx="30428" cy="30428"/>
      </dsp:txXfrm>
    </dsp:sp>
    <dsp:sp modelId="{5E759061-B3DC-4968-A3F3-2DC4756DC43F}">
      <dsp:nvSpPr>
        <dsp:cNvPr id="0" name=""/>
        <dsp:cNvSpPr/>
      </dsp:nvSpPr>
      <dsp:spPr>
        <a:xfrm>
          <a:off x="635612" y="1141043"/>
          <a:ext cx="557986" cy="1581363"/>
        </a:xfrm>
        <a:custGeom>
          <a:avLst/>
          <a:gdLst/>
          <a:ahLst/>
          <a:cxnLst/>
          <a:rect l="0" t="0" r="0" b="0"/>
          <a:pathLst>
            <a:path>
              <a:moveTo>
                <a:pt x="0" y="1581363"/>
              </a:moveTo>
              <a:lnTo>
                <a:pt x="278993" y="1581363"/>
              </a:lnTo>
              <a:lnTo>
                <a:pt x="278993" y="0"/>
              </a:lnTo>
              <a:lnTo>
                <a:pt x="557986"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872682" y="1889801"/>
        <a:ext cx="83845" cy="83845"/>
      </dsp:txXfrm>
    </dsp:sp>
    <dsp:sp modelId="{D1EC05B5-DAE5-4437-846F-E2D675D30DA9}">
      <dsp:nvSpPr>
        <dsp:cNvPr id="0" name=""/>
        <dsp:cNvSpPr/>
      </dsp:nvSpPr>
      <dsp:spPr>
        <a:xfrm>
          <a:off x="2111347" y="365135"/>
          <a:ext cx="551895" cy="260808"/>
        </a:xfrm>
        <a:custGeom>
          <a:avLst/>
          <a:gdLst/>
          <a:ahLst/>
          <a:cxnLst/>
          <a:rect l="0" t="0" r="0" b="0"/>
          <a:pathLst>
            <a:path>
              <a:moveTo>
                <a:pt x="0" y="0"/>
              </a:moveTo>
              <a:lnTo>
                <a:pt x="275947" y="0"/>
              </a:lnTo>
              <a:lnTo>
                <a:pt x="275947" y="260808"/>
              </a:lnTo>
              <a:lnTo>
                <a:pt x="551895" y="26080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2035" y="480278"/>
        <a:ext cx="30520" cy="30520"/>
      </dsp:txXfrm>
    </dsp:sp>
    <dsp:sp modelId="{76070DB9-B159-4CAA-BDC8-AFBC0CC53A65}">
      <dsp:nvSpPr>
        <dsp:cNvPr id="0" name=""/>
        <dsp:cNvSpPr/>
      </dsp:nvSpPr>
      <dsp:spPr>
        <a:xfrm>
          <a:off x="2111347" y="319415"/>
          <a:ext cx="551895" cy="91440"/>
        </a:xfrm>
        <a:custGeom>
          <a:avLst/>
          <a:gdLst/>
          <a:ahLst/>
          <a:cxnLst/>
          <a:rect l="0" t="0" r="0" b="0"/>
          <a:pathLst>
            <a:path>
              <a:moveTo>
                <a:pt x="0" y="45720"/>
              </a:moveTo>
              <a:lnTo>
                <a:pt x="275947" y="45720"/>
              </a:lnTo>
              <a:lnTo>
                <a:pt x="275947" y="47892"/>
              </a:lnTo>
              <a:lnTo>
                <a:pt x="551895" y="47892"/>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3498" y="351337"/>
        <a:ext cx="27595" cy="27595"/>
      </dsp:txXfrm>
    </dsp:sp>
    <dsp:sp modelId="{C2FDEA40-DF82-4440-994C-F2F1F4D83DE0}">
      <dsp:nvSpPr>
        <dsp:cNvPr id="0" name=""/>
        <dsp:cNvSpPr/>
      </dsp:nvSpPr>
      <dsp:spPr>
        <a:xfrm>
          <a:off x="2111347" y="108671"/>
          <a:ext cx="551895" cy="256463"/>
        </a:xfrm>
        <a:custGeom>
          <a:avLst/>
          <a:gdLst/>
          <a:ahLst/>
          <a:cxnLst/>
          <a:rect l="0" t="0" r="0" b="0"/>
          <a:pathLst>
            <a:path>
              <a:moveTo>
                <a:pt x="0" y="256463"/>
              </a:moveTo>
              <a:lnTo>
                <a:pt x="275947" y="256463"/>
              </a:lnTo>
              <a:lnTo>
                <a:pt x="275947" y="0"/>
              </a:lnTo>
              <a:lnTo>
                <a:pt x="551895"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2372081" y="221689"/>
        <a:ext cx="30428" cy="30428"/>
      </dsp:txXfrm>
    </dsp:sp>
    <dsp:sp modelId="{47B5307F-1D35-460D-971A-3A98E32CC7D6}">
      <dsp:nvSpPr>
        <dsp:cNvPr id="0" name=""/>
        <dsp:cNvSpPr/>
      </dsp:nvSpPr>
      <dsp:spPr>
        <a:xfrm>
          <a:off x="635612" y="365135"/>
          <a:ext cx="557986" cy="2357271"/>
        </a:xfrm>
        <a:custGeom>
          <a:avLst/>
          <a:gdLst/>
          <a:ahLst/>
          <a:cxnLst/>
          <a:rect l="0" t="0" r="0" b="0"/>
          <a:pathLst>
            <a:path>
              <a:moveTo>
                <a:pt x="0" y="2357271"/>
              </a:moveTo>
              <a:lnTo>
                <a:pt x="278993" y="2357271"/>
              </a:lnTo>
              <a:lnTo>
                <a:pt x="278993" y="0"/>
              </a:lnTo>
              <a:lnTo>
                <a:pt x="557986" y="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zh-CN" altLang="en-US" sz="900" kern="1200"/>
        </a:p>
      </dsp:txBody>
      <dsp:txXfrm>
        <a:off x="854045" y="1483210"/>
        <a:ext cx="121120" cy="121120"/>
      </dsp:txXfrm>
    </dsp:sp>
    <dsp:sp modelId="{1972D90E-226F-4094-A5A3-B637F4E18924}">
      <dsp:nvSpPr>
        <dsp:cNvPr id="0" name=""/>
        <dsp:cNvSpPr/>
      </dsp:nvSpPr>
      <dsp:spPr>
        <a:xfrm rot="16200000">
          <a:off x="6604" y="2577460"/>
          <a:ext cx="968125" cy="28989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vert"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CN" altLang="en-US" sz="1000" kern="1200"/>
            <a:t>地质灾害核心数据分类</a:t>
          </a:r>
        </a:p>
      </dsp:txBody>
      <dsp:txXfrm>
        <a:off x="6604" y="2577460"/>
        <a:ext cx="968125" cy="289891"/>
      </dsp:txXfrm>
    </dsp:sp>
    <dsp:sp modelId="{9D4A0682-1E96-4175-B88A-63CEDEDA6A9E}">
      <dsp:nvSpPr>
        <dsp:cNvPr id="0" name=""/>
        <dsp:cNvSpPr/>
      </dsp:nvSpPr>
      <dsp:spPr>
        <a:xfrm>
          <a:off x="1193598" y="241049"/>
          <a:ext cx="917748" cy="24817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调查评价</a:t>
          </a:r>
        </a:p>
      </dsp:txBody>
      <dsp:txXfrm>
        <a:off x="1193598" y="241049"/>
        <a:ext cx="917748" cy="248171"/>
      </dsp:txXfrm>
    </dsp:sp>
    <dsp:sp modelId="{FB2496C3-C955-49CF-B670-D393D0D03160}">
      <dsp:nvSpPr>
        <dsp:cNvPr id="0" name=""/>
        <dsp:cNvSpPr/>
      </dsp:nvSpPr>
      <dsp:spPr>
        <a:xfrm>
          <a:off x="2663243" y="5773"/>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巡排核查</a:t>
          </a:r>
        </a:p>
      </dsp:txBody>
      <dsp:txXfrm>
        <a:off x="2663243" y="5773"/>
        <a:ext cx="1165540" cy="205796"/>
      </dsp:txXfrm>
    </dsp:sp>
    <dsp:sp modelId="{A3DFEA8D-540D-4EA4-97AE-380A71F9F71B}">
      <dsp:nvSpPr>
        <dsp:cNvPr id="0" name=""/>
        <dsp:cNvSpPr/>
      </dsp:nvSpPr>
      <dsp:spPr>
        <a:xfrm>
          <a:off x="2663243" y="264409"/>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普查</a:t>
          </a:r>
        </a:p>
      </dsp:txBody>
      <dsp:txXfrm>
        <a:off x="2663243" y="264409"/>
        <a:ext cx="1165540" cy="205796"/>
      </dsp:txXfrm>
    </dsp:sp>
    <dsp:sp modelId="{57F73728-0F3C-4F00-BE72-CA8AC046B608}">
      <dsp:nvSpPr>
        <dsp:cNvPr id="0" name=""/>
        <dsp:cNvSpPr/>
      </dsp:nvSpPr>
      <dsp:spPr>
        <a:xfrm>
          <a:off x="2663243" y="523045"/>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详查</a:t>
          </a:r>
          <a:r>
            <a:rPr lang="en-US" altLang="zh-CN" sz="900" kern="1200"/>
            <a:t>......</a:t>
          </a:r>
          <a:endParaRPr lang="zh-CN" altLang="en-US" sz="900" kern="1200"/>
        </a:p>
      </dsp:txBody>
      <dsp:txXfrm>
        <a:off x="2663243" y="523045"/>
        <a:ext cx="1165540" cy="205796"/>
      </dsp:txXfrm>
    </dsp:sp>
    <dsp:sp modelId="{BE7852F6-355B-4D1B-A98A-5A0CF13E6FE2}">
      <dsp:nvSpPr>
        <dsp:cNvPr id="0" name=""/>
        <dsp:cNvSpPr/>
      </dsp:nvSpPr>
      <dsp:spPr>
        <a:xfrm>
          <a:off x="1193598" y="1016957"/>
          <a:ext cx="917748" cy="24817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监测预警</a:t>
          </a:r>
        </a:p>
      </dsp:txBody>
      <dsp:txXfrm>
        <a:off x="1193598" y="1016957"/>
        <a:ext cx="917748" cy="248171"/>
      </dsp:txXfrm>
    </dsp:sp>
    <dsp:sp modelId="{FA865010-EC67-47F2-BA4E-5ADA693C93AB}">
      <dsp:nvSpPr>
        <dsp:cNvPr id="0" name=""/>
        <dsp:cNvSpPr/>
      </dsp:nvSpPr>
      <dsp:spPr>
        <a:xfrm>
          <a:off x="2663243" y="781681"/>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群专结合</a:t>
          </a:r>
        </a:p>
      </dsp:txBody>
      <dsp:txXfrm>
        <a:off x="2663243" y="781681"/>
        <a:ext cx="1165540" cy="205796"/>
      </dsp:txXfrm>
    </dsp:sp>
    <dsp:sp modelId="{B844975E-E6DB-42A5-8C90-FAA8B7FCD8DA}">
      <dsp:nvSpPr>
        <dsp:cNvPr id="0" name=""/>
        <dsp:cNvSpPr/>
      </dsp:nvSpPr>
      <dsp:spPr>
        <a:xfrm>
          <a:off x="2663243" y="1040317"/>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专业监测</a:t>
          </a:r>
        </a:p>
      </dsp:txBody>
      <dsp:txXfrm>
        <a:off x="2663243" y="1040317"/>
        <a:ext cx="1165540" cy="205796"/>
      </dsp:txXfrm>
    </dsp:sp>
    <dsp:sp modelId="{4913FA1E-4C0D-4470-BA8C-A43376C4E195}">
      <dsp:nvSpPr>
        <dsp:cNvPr id="0" name=""/>
        <dsp:cNvSpPr/>
      </dsp:nvSpPr>
      <dsp:spPr>
        <a:xfrm>
          <a:off x="2663243" y="1298953"/>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气象预警</a:t>
          </a:r>
          <a:r>
            <a:rPr lang="en-US" altLang="zh-CN" sz="900" kern="1200"/>
            <a:t>......</a:t>
          </a:r>
          <a:endParaRPr lang="zh-CN" altLang="en-US" sz="900" kern="1200"/>
        </a:p>
      </dsp:txBody>
      <dsp:txXfrm>
        <a:off x="2663243" y="1298953"/>
        <a:ext cx="1165540" cy="205796"/>
      </dsp:txXfrm>
    </dsp:sp>
    <dsp:sp modelId="{F3A21E57-FECC-427A-8BD7-3400D42DA0BB}">
      <dsp:nvSpPr>
        <dsp:cNvPr id="0" name=""/>
        <dsp:cNvSpPr/>
      </dsp:nvSpPr>
      <dsp:spPr>
        <a:xfrm>
          <a:off x="1193598" y="1663547"/>
          <a:ext cx="917748" cy="24817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治理与搬迁避让</a:t>
          </a:r>
        </a:p>
      </dsp:txBody>
      <dsp:txXfrm>
        <a:off x="1193598" y="1663547"/>
        <a:ext cx="917748" cy="248171"/>
      </dsp:txXfrm>
    </dsp:sp>
    <dsp:sp modelId="{F3493D87-6B3C-4C20-BBEF-B637CD5F9D25}">
      <dsp:nvSpPr>
        <dsp:cNvPr id="0" name=""/>
        <dsp:cNvSpPr/>
      </dsp:nvSpPr>
      <dsp:spPr>
        <a:xfrm>
          <a:off x="2663243" y="1557589"/>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项目</a:t>
          </a:r>
        </a:p>
      </dsp:txBody>
      <dsp:txXfrm>
        <a:off x="2663243" y="1557589"/>
        <a:ext cx="1165540" cy="205796"/>
      </dsp:txXfrm>
    </dsp:sp>
    <dsp:sp modelId="{F1D4B51C-7635-42ED-AA95-89F0811DF04A}">
      <dsp:nvSpPr>
        <dsp:cNvPr id="0" name=""/>
        <dsp:cNvSpPr/>
      </dsp:nvSpPr>
      <dsp:spPr>
        <a:xfrm>
          <a:off x="2663243" y="1816225"/>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绩效</a:t>
          </a:r>
          <a:r>
            <a:rPr lang="en-US" altLang="zh-CN" sz="900" kern="1200"/>
            <a:t>......</a:t>
          </a:r>
          <a:endParaRPr lang="zh-CN" altLang="en-US" sz="900" kern="1200"/>
        </a:p>
      </dsp:txBody>
      <dsp:txXfrm>
        <a:off x="2663243" y="1816225"/>
        <a:ext cx="1165540" cy="205796"/>
      </dsp:txXfrm>
    </dsp:sp>
    <dsp:sp modelId="{46A73591-EB98-465A-8015-7697EE396375}">
      <dsp:nvSpPr>
        <dsp:cNvPr id="0" name=""/>
        <dsp:cNvSpPr/>
      </dsp:nvSpPr>
      <dsp:spPr>
        <a:xfrm>
          <a:off x="1193598" y="2442171"/>
          <a:ext cx="917748" cy="24817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能力建设</a:t>
          </a:r>
        </a:p>
      </dsp:txBody>
      <dsp:txXfrm>
        <a:off x="1193598" y="2442171"/>
        <a:ext cx="917748" cy="248171"/>
      </dsp:txXfrm>
    </dsp:sp>
    <dsp:sp modelId="{58867548-0AE2-458F-968D-5BB29C9918D5}">
      <dsp:nvSpPr>
        <dsp:cNvPr id="0" name=""/>
        <dsp:cNvSpPr/>
      </dsp:nvSpPr>
      <dsp:spPr>
        <a:xfrm>
          <a:off x="2663243" y="2074861"/>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培训</a:t>
          </a:r>
        </a:p>
      </dsp:txBody>
      <dsp:txXfrm>
        <a:off x="2663243" y="2074861"/>
        <a:ext cx="1165540" cy="205796"/>
      </dsp:txXfrm>
    </dsp:sp>
    <dsp:sp modelId="{1982A029-759C-45B0-A054-D57CA91E2252}">
      <dsp:nvSpPr>
        <dsp:cNvPr id="0" name=""/>
        <dsp:cNvSpPr/>
      </dsp:nvSpPr>
      <dsp:spPr>
        <a:xfrm>
          <a:off x="2657073" y="2331324"/>
          <a:ext cx="1176341" cy="208882"/>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机构</a:t>
          </a:r>
        </a:p>
      </dsp:txBody>
      <dsp:txXfrm>
        <a:off x="2657073" y="2331324"/>
        <a:ext cx="1176341" cy="208882"/>
      </dsp:txXfrm>
    </dsp:sp>
    <dsp:sp modelId="{4A0A3D34-560D-4DBE-9C55-FC1369AF753D}">
      <dsp:nvSpPr>
        <dsp:cNvPr id="0" name=""/>
        <dsp:cNvSpPr/>
      </dsp:nvSpPr>
      <dsp:spPr>
        <a:xfrm>
          <a:off x="2659950" y="2593046"/>
          <a:ext cx="1172167" cy="208142"/>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演练</a:t>
          </a:r>
        </a:p>
      </dsp:txBody>
      <dsp:txXfrm>
        <a:off x="2659950" y="2593046"/>
        <a:ext cx="1172167" cy="208142"/>
      </dsp:txXfrm>
    </dsp:sp>
    <dsp:sp modelId="{E4E6CBD1-57F0-4F95-9C95-4D8B1F04959A}">
      <dsp:nvSpPr>
        <dsp:cNvPr id="0" name=""/>
        <dsp:cNvSpPr/>
      </dsp:nvSpPr>
      <dsp:spPr>
        <a:xfrm>
          <a:off x="2663243" y="2856201"/>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专家</a:t>
          </a:r>
          <a:r>
            <a:rPr lang="en-US" altLang="zh-CN" sz="900" kern="1200"/>
            <a:t>......</a:t>
          </a:r>
          <a:endParaRPr lang="zh-CN" altLang="en-US" sz="900" kern="1200"/>
        </a:p>
      </dsp:txBody>
      <dsp:txXfrm>
        <a:off x="2663243" y="2856201"/>
        <a:ext cx="1165540" cy="205796"/>
      </dsp:txXfrm>
    </dsp:sp>
    <dsp:sp modelId="{9DDD8CDD-4041-462F-9E56-21DC9BDE06E1}">
      <dsp:nvSpPr>
        <dsp:cNvPr id="0" name=""/>
        <dsp:cNvSpPr/>
      </dsp:nvSpPr>
      <dsp:spPr>
        <a:xfrm>
          <a:off x="1193598" y="3350113"/>
          <a:ext cx="917748" cy="24817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三峡库区专项</a:t>
          </a:r>
        </a:p>
      </dsp:txBody>
      <dsp:txXfrm>
        <a:off x="1193598" y="3350113"/>
        <a:ext cx="917748" cy="248171"/>
      </dsp:txXfrm>
    </dsp:sp>
    <dsp:sp modelId="{EC8E4376-D03D-4BB1-854F-F41B22BB3FF7}">
      <dsp:nvSpPr>
        <dsp:cNvPr id="0" name=""/>
        <dsp:cNvSpPr/>
      </dsp:nvSpPr>
      <dsp:spPr>
        <a:xfrm>
          <a:off x="2663243" y="3114837"/>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斜坡劣化带防治</a:t>
          </a:r>
        </a:p>
      </dsp:txBody>
      <dsp:txXfrm>
        <a:off x="2663243" y="3114837"/>
        <a:ext cx="1165540" cy="205796"/>
      </dsp:txXfrm>
    </dsp:sp>
    <dsp:sp modelId="{9788CCFA-513E-4F34-BD6C-E1D507399CC4}">
      <dsp:nvSpPr>
        <dsp:cNvPr id="0" name=""/>
        <dsp:cNvSpPr/>
      </dsp:nvSpPr>
      <dsp:spPr>
        <a:xfrm>
          <a:off x="2663243" y="3373473"/>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工程治理与搬迁避让</a:t>
          </a:r>
        </a:p>
      </dsp:txBody>
      <dsp:txXfrm>
        <a:off x="2663243" y="3373473"/>
        <a:ext cx="1165540" cy="205796"/>
      </dsp:txXfrm>
    </dsp:sp>
    <dsp:sp modelId="{FAB17D1E-C023-4F72-A3CF-15BC500AACC1}">
      <dsp:nvSpPr>
        <dsp:cNvPr id="0" name=""/>
        <dsp:cNvSpPr/>
      </dsp:nvSpPr>
      <dsp:spPr>
        <a:xfrm>
          <a:off x="2657447" y="3629936"/>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专业监测</a:t>
          </a:r>
          <a:r>
            <a:rPr lang="en-US" altLang="zh-CN" sz="900" kern="1200"/>
            <a:t>......</a:t>
          </a:r>
          <a:endParaRPr lang="zh-CN" altLang="en-US" sz="900" kern="1200"/>
        </a:p>
      </dsp:txBody>
      <dsp:txXfrm>
        <a:off x="2657447" y="3629936"/>
        <a:ext cx="1165540" cy="205796"/>
      </dsp:txXfrm>
    </dsp:sp>
    <dsp:sp modelId="{01798958-C8F0-4262-BE9F-A102B3D7D33C}">
      <dsp:nvSpPr>
        <dsp:cNvPr id="0" name=""/>
        <dsp:cNvSpPr/>
      </dsp:nvSpPr>
      <dsp:spPr>
        <a:xfrm>
          <a:off x="1193598" y="4126021"/>
          <a:ext cx="917748" cy="24817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丹江口库区专项</a:t>
          </a:r>
        </a:p>
      </dsp:txBody>
      <dsp:txXfrm>
        <a:off x="1193598" y="4126021"/>
        <a:ext cx="917748" cy="248171"/>
      </dsp:txXfrm>
    </dsp:sp>
    <dsp:sp modelId="{CC74ABDE-2521-4027-9F82-27C17C450FA9}">
      <dsp:nvSpPr>
        <dsp:cNvPr id="0" name=""/>
        <dsp:cNvSpPr/>
      </dsp:nvSpPr>
      <dsp:spPr>
        <a:xfrm>
          <a:off x="2663243" y="3890745"/>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规前勘</a:t>
          </a:r>
        </a:p>
      </dsp:txBody>
      <dsp:txXfrm>
        <a:off x="2663243" y="3890745"/>
        <a:ext cx="1165540" cy="205796"/>
      </dsp:txXfrm>
    </dsp:sp>
    <dsp:sp modelId="{5C10D5CE-ED26-4C6E-8919-DDCECC13FD73}">
      <dsp:nvSpPr>
        <dsp:cNvPr id="0" name=""/>
        <dsp:cNvSpPr/>
      </dsp:nvSpPr>
      <dsp:spPr>
        <a:xfrm>
          <a:off x="2663243" y="4149381"/>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工程治理与搬迁避让</a:t>
          </a:r>
        </a:p>
      </dsp:txBody>
      <dsp:txXfrm>
        <a:off x="2663243" y="4149381"/>
        <a:ext cx="1165540" cy="205796"/>
      </dsp:txXfrm>
    </dsp:sp>
    <dsp:sp modelId="{B140A498-FF82-4E62-B2BA-FCA0044C776B}">
      <dsp:nvSpPr>
        <dsp:cNvPr id="0" name=""/>
        <dsp:cNvSpPr/>
      </dsp:nvSpPr>
      <dsp:spPr>
        <a:xfrm>
          <a:off x="2663243" y="4408017"/>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专业监测</a:t>
          </a:r>
          <a:r>
            <a:rPr lang="en-US" altLang="zh-CN" sz="900" kern="1200"/>
            <a:t>......</a:t>
          </a:r>
          <a:endParaRPr lang="zh-CN" altLang="en-US" sz="900" kern="1200"/>
        </a:p>
      </dsp:txBody>
      <dsp:txXfrm>
        <a:off x="2663243" y="4408017"/>
        <a:ext cx="1165540" cy="205796"/>
      </dsp:txXfrm>
    </dsp:sp>
    <dsp:sp modelId="{D4EB97CD-7F31-48E5-8C6F-9C5D085FE069}">
      <dsp:nvSpPr>
        <dsp:cNvPr id="0" name=""/>
        <dsp:cNvSpPr/>
      </dsp:nvSpPr>
      <dsp:spPr>
        <a:xfrm>
          <a:off x="1193598" y="4901929"/>
          <a:ext cx="917748" cy="24817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综合</a:t>
          </a:r>
        </a:p>
      </dsp:txBody>
      <dsp:txXfrm>
        <a:off x="1193598" y="4901929"/>
        <a:ext cx="917748" cy="248171"/>
      </dsp:txXfrm>
    </dsp:sp>
    <dsp:sp modelId="{9D80342C-AC9A-40BA-B65C-BB76A40F4F50}">
      <dsp:nvSpPr>
        <dsp:cNvPr id="0" name=""/>
        <dsp:cNvSpPr/>
      </dsp:nvSpPr>
      <dsp:spPr>
        <a:xfrm>
          <a:off x="2663243" y="4666653"/>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用户</a:t>
          </a:r>
        </a:p>
      </dsp:txBody>
      <dsp:txXfrm>
        <a:off x="2663243" y="4666653"/>
        <a:ext cx="1165540" cy="205796"/>
      </dsp:txXfrm>
    </dsp:sp>
    <dsp:sp modelId="{64EEBE6B-5086-4DE0-A5C6-AD20047A6BDB}">
      <dsp:nvSpPr>
        <dsp:cNvPr id="0" name=""/>
        <dsp:cNvSpPr/>
      </dsp:nvSpPr>
      <dsp:spPr>
        <a:xfrm>
          <a:off x="2663243" y="4925289"/>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多媒体</a:t>
          </a:r>
        </a:p>
      </dsp:txBody>
      <dsp:txXfrm>
        <a:off x="2663243" y="4925289"/>
        <a:ext cx="1165540" cy="205796"/>
      </dsp:txXfrm>
    </dsp:sp>
    <dsp:sp modelId="{CB215FFD-F244-472F-9FE3-BD02741240FA}">
      <dsp:nvSpPr>
        <dsp:cNvPr id="0" name=""/>
        <dsp:cNvSpPr/>
      </dsp:nvSpPr>
      <dsp:spPr>
        <a:xfrm>
          <a:off x="2663243" y="5182720"/>
          <a:ext cx="1165540" cy="20579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zh-CN" altLang="en-US" sz="900" kern="1200"/>
            <a:t>空间数据</a:t>
          </a:r>
          <a:r>
            <a:rPr lang="en-US" altLang="zh-CN" sz="900" kern="1200"/>
            <a:t>......</a:t>
          </a:r>
          <a:endParaRPr lang="zh-CN" altLang="en-US" sz="900" kern="1200"/>
        </a:p>
      </dsp:txBody>
      <dsp:txXfrm>
        <a:off x="2663243" y="5182720"/>
        <a:ext cx="1165540" cy="20579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type="rect" r:blip="" rot="270">
                  <dgm:adjLst/>
                </dgm:shape>
              </dgm:if>
              <dgm:else name="Name11">
                <dgm:shape xmlns:r="http://schemas.openxmlformats.org/officeDocument/2006/relationships" type="rect" r:blip="" rot="90">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endSty" val="noArr"/>
                        <dgm:param type="connRout" val="bend"/>
                        <dgm:param type="begPts" val="midR"/>
                        <dgm:param type="endPts" val="midL"/>
                      </dgm:alg>
                    </dgm:if>
                    <dgm:else name="Name18">
                      <dgm:alg type="conn">
                        <dgm:param type="dim" val="1D"/>
                        <dgm:param type="endSty" val="noArr"/>
                        <dgm:param type="connRout" val="bend"/>
                        <dgm:param type="begPts" val="midL"/>
                        <dgm:param type="endPts" val="mid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28E0A-A7C1-45FF-975A-63374C5F156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32136</Words>
  <Characters>33478</Characters>
  <Lines>284</Lines>
  <Paragraphs>80</Paragraphs>
  <TotalTime>34</TotalTime>
  <ScaleCrop>false</ScaleCrop>
  <LinksUpToDate>false</LinksUpToDate>
  <CharactersWithSpaces>34528</CharactersWithSpaces>
  <Application>WPS Office_11.1.0.12155_F1E327BC-269C-435d-A152-05C5408002CA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2020-02-25T07:12:00Z</dcterms:created>
  <dc:creator>刘亘</dc:creator>
  <cp:lastModifiedBy>郝庆锋</cp:lastModifiedBy>
  <cp:lastPrinted>2020-02-25T08:49:00Z</cp:lastPrinted>
  <dcterms:modified xsi:type="dcterms:W3CDTF">2023-09-08T02:08:13Z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2052-11.1.0.12155</vt:lpwstr>
  </property>
  <property fmtid="{D5CDD505-2E9C-101B-9397-08002B2CF9AE}" pid="3" name="ICV">
    <vt:lpwstr>6FD7164C8F63494B84F2EC663FCA27DD</vt:lpwstr>
  </property>
</Properties>
</file>